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1D" w:rsidRPr="00EF67F4" w:rsidRDefault="00EF67F4" w:rsidP="00EF67F4">
      <w:pPr>
        <w:rPr>
          <w:b/>
          <w:sz w:val="28"/>
          <w:szCs w:val="28"/>
        </w:rPr>
      </w:pPr>
      <w:r w:rsidRPr="00EF67F4">
        <w:rPr>
          <w:b/>
          <w:sz w:val="28"/>
          <w:szCs w:val="28"/>
        </w:rPr>
        <w:t>GUIDANCE NOTES ON ADOPTION STEP 4</w:t>
      </w:r>
    </w:p>
    <w:p w:rsidR="00EF67F4" w:rsidRDefault="00EF67F4" w:rsidP="00EF67F4">
      <w:r>
        <w:t xml:space="preserve">Extract from the LPAG </w:t>
      </w:r>
      <w:proofErr w:type="spellStart"/>
      <w:r>
        <w:t>pg’s</w:t>
      </w:r>
      <w:proofErr w:type="spellEnd"/>
      <w:r>
        <w:t xml:space="preserve"> 26 to 28 refers:</w:t>
      </w:r>
    </w:p>
    <w:p w:rsidR="00EF67F4" w:rsidRDefault="00EF67F4" w:rsidP="00EF67F4"/>
    <w:p w:rsidR="00EF67F4" w:rsidRPr="00EF67F4" w:rsidRDefault="00EF67F4" w:rsidP="00EF67F4">
      <w:pPr>
        <w:pStyle w:val="ListParagraph"/>
        <w:numPr>
          <w:ilvl w:val="2"/>
          <w:numId w:val="3"/>
        </w:numPr>
        <w:pBdr>
          <w:right w:val="single" w:sz="4" w:space="4" w:color="auto"/>
        </w:pBdr>
        <w:spacing w:after="0" w:line="360" w:lineRule="auto"/>
        <w:ind w:left="709"/>
        <w:jc w:val="both"/>
        <w:rPr>
          <w:rFonts w:ascii="Arial" w:hAnsi="Arial" w:cs="Arial"/>
          <w:b/>
          <w:sz w:val="20"/>
          <w:szCs w:val="20"/>
        </w:rPr>
      </w:pPr>
      <w:r w:rsidRPr="00EF67F4">
        <w:rPr>
          <w:rFonts w:ascii="Arial" w:hAnsi="Arial" w:cs="Arial"/>
          <w:b/>
          <w:sz w:val="20"/>
          <w:szCs w:val="20"/>
        </w:rPr>
        <w:t>Prepare first version adoption plan:</w:t>
      </w:r>
    </w:p>
    <w:p w:rsidR="00EF67F4" w:rsidRPr="00186830" w:rsidRDefault="00EF67F4" w:rsidP="00EF67F4">
      <w:pPr>
        <w:pStyle w:val="ListParagraph"/>
        <w:numPr>
          <w:ilvl w:val="3"/>
          <w:numId w:val="3"/>
        </w:numPr>
        <w:pBdr>
          <w:right w:val="single" w:sz="4" w:space="4" w:color="auto"/>
        </w:pBdr>
        <w:spacing w:after="0" w:line="360" w:lineRule="auto"/>
        <w:ind w:left="709" w:hanging="851"/>
        <w:jc w:val="both"/>
        <w:rPr>
          <w:rFonts w:ascii="Arial" w:hAnsi="Arial" w:cs="Arial"/>
          <w:sz w:val="20"/>
          <w:szCs w:val="20"/>
        </w:rPr>
      </w:pPr>
      <w:r w:rsidRPr="00186830">
        <w:rPr>
          <w:rFonts w:ascii="Arial" w:hAnsi="Arial" w:cs="Arial"/>
          <w:sz w:val="20"/>
          <w:szCs w:val="20"/>
        </w:rPr>
        <w:t>Workshop leading practice adoption guide - mine project team:</w:t>
      </w:r>
      <w:r w:rsidRPr="00321E2E">
        <w:t xml:space="preserve"> </w:t>
      </w:r>
    </w:p>
    <w:p w:rsidR="00EF67F4" w:rsidRPr="005E498A" w:rsidRDefault="00EF67F4" w:rsidP="00EF67F4">
      <w:pPr>
        <w:pStyle w:val="ListParagraph"/>
        <w:numPr>
          <w:ilvl w:val="4"/>
          <w:numId w:val="2"/>
        </w:numPr>
        <w:pBdr>
          <w:right w:val="single" w:sz="4" w:space="4" w:color="auto"/>
        </w:pBdr>
        <w:tabs>
          <w:tab w:val="left" w:pos="993"/>
        </w:tabs>
        <w:spacing w:after="0" w:line="360" w:lineRule="auto"/>
        <w:ind w:left="993" w:hanging="284"/>
        <w:jc w:val="both"/>
        <w:rPr>
          <w:rFonts w:ascii="Arial" w:hAnsi="Arial" w:cs="Arial"/>
          <w:sz w:val="20"/>
          <w:szCs w:val="20"/>
        </w:rPr>
      </w:pPr>
      <w:r w:rsidRPr="005E498A">
        <w:rPr>
          <w:rFonts w:ascii="Arial" w:hAnsi="Arial" w:cs="Arial"/>
          <w:sz w:val="20"/>
          <w:szCs w:val="20"/>
        </w:rPr>
        <w:t xml:space="preserve">A workshop should be arranged to enable all members of the Mine Adoption team to have a good and common understanding of both the leading practice and the adoption process. </w:t>
      </w:r>
      <w:r w:rsidRPr="00EF67F4">
        <w:rPr>
          <w:rFonts w:ascii="Arial" w:hAnsi="Arial" w:cs="Arial"/>
          <w:sz w:val="20"/>
          <w:szCs w:val="20"/>
          <w:highlight w:val="yellow"/>
        </w:rPr>
        <w:t>The agenda</w:t>
      </w:r>
      <w:r w:rsidRPr="005E498A">
        <w:rPr>
          <w:rFonts w:ascii="Arial" w:hAnsi="Arial" w:cs="Arial"/>
          <w:sz w:val="20"/>
          <w:szCs w:val="20"/>
        </w:rPr>
        <w:t xml:space="preserve"> for the workshop should include the following:</w:t>
      </w:r>
    </w:p>
    <w:p w:rsidR="00EF67F4" w:rsidRDefault="00EF67F4" w:rsidP="00EF67F4">
      <w:pPr>
        <w:pStyle w:val="ListParagraph"/>
        <w:numPr>
          <w:ilvl w:val="5"/>
          <w:numId w:val="2"/>
        </w:numPr>
        <w:pBdr>
          <w:right w:val="single" w:sz="4" w:space="4" w:color="auto"/>
        </w:pBdr>
        <w:tabs>
          <w:tab w:val="left" w:pos="1276"/>
        </w:tabs>
        <w:spacing w:after="0" w:line="360" w:lineRule="auto"/>
        <w:ind w:left="993" w:firstLine="0"/>
        <w:jc w:val="both"/>
        <w:rPr>
          <w:rFonts w:ascii="Arial" w:hAnsi="Arial" w:cs="Arial"/>
          <w:sz w:val="20"/>
          <w:szCs w:val="20"/>
        </w:rPr>
      </w:pPr>
      <w:r w:rsidRPr="005E498A">
        <w:rPr>
          <w:rFonts w:ascii="Arial" w:hAnsi="Arial" w:cs="Arial"/>
          <w:sz w:val="20"/>
          <w:szCs w:val="20"/>
        </w:rPr>
        <w:t>Opening by Mi</w:t>
      </w:r>
      <w:r>
        <w:rPr>
          <w:rFonts w:ascii="Arial" w:hAnsi="Arial" w:cs="Arial"/>
          <w:sz w:val="20"/>
          <w:szCs w:val="20"/>
        </w:rPr>
        <w:t>ne manager to explain the steps already taken.</w:t>
      </w:r>
    </w:p>
    <w:p w:rsidR="00EF67F4" w:rsidRPr="005E498A" w:rsidRDefault="00EF67F4" w:rsidP="00EF67F4">
      <w:pPr>
        <w:pStyle w:val="ListParagraph"/>
        <w:numPr>
          <w:ilvl w:val="5"/>
          <w:numId w:val="2"/>
        </w:numPr>
        <w:pBdr>
          <w:right w:val="single" w:sz="4" w:space="4" w:color="auto"/>
        </w:pBdr>
        <w:spacing w:after="0" w:line="360" w:lineRule="auto"/>
        <w:ind w:left="1276" w:hanging="283"/>
        <w:jc w:val="both"/>
        <w:rPr>
          <w:rFonts w:ascii="Arial" w:hAnsi="Arial" w:cs="Arial"/>
          <w:sz w:val="20"/>
          <w:szCs w:val="20"/>
        </w:rPr>
      </w:pPr>
      <w:r w:rsidRPr="005E498A">
        <w:rPr>
          <w:rFonts w:ascii="Arial" w:hAnsi="Arial" w:cs="Arial"/>
          <w:sz w:val="20"/>
          <w:szCs w:val="20"/>
        </w:rPr>
        <w:t>The case for adopting the leading practice</w:t>
      </w:r>
    </w:p>
    <w:p w:rsidR="00EF67F4" w:rsidRPr="005E498A" w:rsidRDefault="00EF67F4" w:rsidP="00EF67F4">
      <w:pPr>
        <w:pStyle w:val="ListParagraph"/>
        <w:numPr>
          <w:ilvl w:val="5"/>
          <w:numId w:val="2"/>
        </w:numPr>
        <w:pBdr>
          <w:right w:val="single" w:sz="4" w:space="4" w:color="auto"/>
        </w:pBdr>
        <w:spacing w:after="0" w:line="360" w:lineRule="auto"/>
        <w:ind w:left="1276" w:hanging="283"/>
        <w:jc w:val="both"/>
        <w:rPr>
          <w:rFonts w:ascii="Arial" w:hAnsi="Arial" w:cs="Arial"/>
          <w:sz w:val="20"/>
          <w:szCs w:val="20"/>
        </w:rPr>
      </w:pPr>
      <w:r w:rsidRPr="005E498A">
        <w:rPr>
          <w:rFonts w:ascii="Arial" w:hAnsi="Arial" w:cs="Arial"/>
          <w:sz w:val="20"/>
          <w:szCs w:val="20"/>
        </w:rPr>
        <w:t>Key elements of the MOSH Adoption System</w:t>
      </w:r>
    </w:p>
    <w:p w:rsidR="00EF67F4" w:rsidRPr="005E498A" w:rsidRDefault="00EF67F4" w:rsidP="00EF67F4">
      <w:pPr>
        <w:pStyle w:val="ListParagraph"/>
        <w:numPr>
          <w:ilvl w:val="5"/>
          <w:numId w:val="2"/>
        </w:numPr>
        <w:pBdr>
          <w:right w:val="single" w:sz="4" w:space="4" w:color="auto"/>
        </w:pBdr>
        <w:spacing w:after="0" w:line="360" w:lineRule="auto"/>
        <w:ind w:left="1276" w:hanging="283"/>
        <w:jc w:val="both"/>
        <w:rPr>
          <w:rFonts w:ascii="Arial" w:hAnsi="Arial" w:cs="Arial"/>
          <w:sz w:val="20"/>
          <w:szCs w:val="20"/>
        </w:rPr>
      </w:pPr>
      <w:r w:rsidRPr="005E498A">
        <w:rPr>
          <w:rFonts w:ascii="Arial" w:hAnsi="Arial" w:cs="Arial"/>
          <w:sz w:val="20"/>
          <w:szCs w:val="20"/>
        </w:rPr>
        <w:t>Potential assistance from the COPA and the MOSH Adoption Team</w:t>
      </w:r>
    </w:p>
    <w:p w:rsidR="00EF67F4" w:rsidRPr="005E498A" w:rsidRDefault="00EF67F4" w:rsidP="00EF67F4">
      <w:pPr>
        <w:pStyle w:val="ListParagraph"/>
        <w:numPr>
          <w:ilvl w:val="5"/>
          <w:numId w:val="2"/>
        </w:numPr>
        <w:pBdr>
          <w:right w:val="single" w:sz="4" w:space="4" w:color="auto"/>
        </w:pBdr>
        <w:spacing w:after="0" w:line="360" w:lineRule="auto"/>
        <w:ind w:left="1276" w:hanging="283"/>
        <w:jc w:val="both"/>
        <w:rPr>
          <w:rFonts w:ascii="Arial" w:hAnsi="Arial" w:cs="Arial"/>
          <w:sz w:val="20"/>
          <w:szCs w:val="20"/>
        </w:rPr>
      </w:pPr>
      <w:r w:rsidRPr="005E498A">
        <w:rPr>
          <w:rFonts w:ascii="Arial" w:hAnsi="Arial" w:cs="Arial"/>
          <w:sz w:val="20"/>
          <w:szCs w:val="20"/>
        </w:rPr>
        <w:t>Key technical elements of the leading practice</w:t>
      </w:r>
    </w:p>
    <w:p w:rsidR="00EF67F4" w:rsidRPr="005E498A" w:rsidRDefault="00EF67F4" w:rsidP="00EF67F4">
      <w:pPr>
        <w:pStyle w:val="ListParagraph"/>
        <w:numPr>
          <w:ilvl w:val="5"/>
          <w:numId w:val="2"/>
        </w:numPr>
        <w:pBdr>
          <w:right w:val="single" w:sz="4" w:space="4" w:color="auto"/>
        </w:pBdr>
        <w:tabs>
          <w:tab w:val="left" w:pos="1276"/>
        </w:tabs>
        <w:spacing w:after="0" w:line="360" w:lineRule="auto"/>
        <w:ind w:left="1276" w:hanging="283"/>
        <w:jc w:val="both"/>
        <w:rPr>
          <w:rFonts w:ascii="Arial" w:hAnsi="Arial" w:cs="Arial"/>
          <w:sz w:val="20"/>
          <w:szCs w:val="20"/>
        </w:rPr>
      </w:pPr>
      <w:r w:rsidRPr="005E498A">
        <w:rPr>
          <w:rFonts w:ascii="Arial" w:hAnsi="Arial" w:cs="Arial"/>
          <w:sz w:val="20"/>
          <w:szCs w:val="20"/>
        </w:rPr>
        <w:t>The concepts of leadership behaviour and behavioural communication</w:t>
      </w:r>
    </w:p>
    <w:p w:rsidR="00EF67F4" w:rsidRDefault="00EF67F4" w:rsidP="00EF67F4">
      <w:pPr>
        <w:pStyle w:val="ListParagraph"/>
        <w:numPr>
          <w:ilvl w:val="5"/>
          <w:numId w:val="2"/>
        </w:numPr>
        <w:pBdr>
          <w:right w:val="single" w:sz="4" w:space="4" w:color="auto"/>
        </w:pBdr>
        <w:spacing w:after="0" w:line="360" w:lineRule="auto"/>
        <w:ind w:left="1276" w:hanging="283"/>
        <w:jc w:val="both"/>
        <w:rPr>
          <w:rFonts w:ascii="Arial" w:hAnsi="Arial" w:cs="Arial"/>
          <w:sz w:val="20"/>
          <w:szCs w:val="20"/>
        </w:rPr>
      </w:pPr>
      <w:r w:rsidRPr="003654D0">
        <w:rPr>
          <w:rFonts w:ascii="Arial" w:hAnsi="Arial" w:cs="Arial"/>
          <w:sz w:val="20"/>
          <w:szCs w:val="20"/>
        </w:rPr>
        <w:t>The leading practice adoption guide</w:t>
      </w:r>
    </w:p>
    <w:p w:rsidR="00EF67F4" w:rsidRPr="003654D0" w:rsidRDefault="00EF67F4" w:rsidP="00EF67F4">
      <w:pPr>
        <w:pStyle w:val="ListParagraph"/>
        <w:numPr>
          <w:ilvl w:val="5"/>
          <w:numId w:val="2"/>
        </w:numPr>
        <w:pBdr>
          <w:right w:val="single" w:sz="4" w:space="4" w:color="auto"/>
        </w:pBdr>
        <w:spacing w:after="0" w:line="360" w:lineRule="auto"/>
        <w:ind w:left="1276" w:hanging="283"/>
        <w:jc w:val="both"/>
        <w:rPr>
          <w:rFonts w:ascii="Arial" w:hAnsi="Arial" w:cs="Arial"/>
          <w:sz w:val="20"/>
          <w:szCs w:val="20"/>
        </w:rPr>
      </w:pPr>
      <w:r w:rsidRPr="003654D0">
        <w:rPr>
          <w:rFonts w:ascii="Arial" w:hAnsi="Arial" w:cs="Arial"/>
          <w:sz w:val="20"/>
          <w:szCs w:val="20"/>
        </w:rPr>
        <w:t>The mine’s role in facil</w:t>
      </w:r>
      <w:bookmarkStart w:id="0" w:name="_GoBack"/>
      <w:bookmarkEnd w:id="0"/>
      <w:r w:rsidRPr="003654D0">
        <w:rPr>
          <w:rFonts w:ascii="Arial" w:hAnsi="Arial" w:cs="Arial"/>
          <w:sz w:val="20"/>
          <w:szCs w:val="20"/>
        </w:rPr>
        <w:t>itating industry-wide adoption of the practice</w:t>
      </w:r>
    </w:p>
    <w:p w:rsidR="00EF67F4" w:rsidRPr="003654D0" w:rsidRDefault="00EF67F4" w:rsidP="00EF67F4">
      <w:pPr>
        <w:pStyle w:val="ListParagraph"/>
        <w:numPr>
          <w:ilvl w:val="5"/>
          <w:numId w:val="2"/>
        </w:numPr>
        <w:pBdr>
          <w:right w:val="single" w:sz="4" w:space="4" w:color="auto"/>
        </w:pBdr>
        <w:spacing w:after="0" w:line="360" w:lineRule="auto"/>
        <w:ind w:left="1276" w:hanging="283"/>
        <w:jc w:val="both"/>
        <w:rPr>
          <w:rFonts w:ascii="Arial" w:hAnsi="Arial" w:cs="Arial"/>
          <w:sz w:val="20"/>
          <w:szCs w:val="20"/>
        </w:rPr>
      </w:pPr>
      <w:r w:rsidRPr="003654D0">
        <w:rPr>
          <w:rFonts w:ascii="Arial" w:hAnsi="Arial" w:cs="Arial"/>
          <w:sz w:val="20"/>
          <w:szCs w:val="20"/>
        </w:rPr>
        <w:t>Modus operandi of the Mine Adoption Team</w:t>
      </w:r>
    </w:p>
    <w:p w:rsidR="00EF67F4" w:rsidRPr="00076962" w:rsidRDefault="00EF67F4" w:rsidP="00EF67F4">
      <w:pPr>
        <w:numPr>
          <w:ilvl w:val="4"/>
          <w:numId w:val="2"/>
        </w:numPr>
        <w:pBdr>
          <w:right w:val="single" w:sz="4" w:space="4" w:color="auto"/>
        </w:pBdr>
        <w:tabs>
          <w:tab w:val="left" w:pos="993"/>
        </w:tabs>
        <w:spacing w:after="0" w:line="360" w:lineRule="auto"/>
        <w:ind w:left="993" w:hanging="284"/>
        <w:jc w:val="both"/>
        <w:rPr>
          <w:rFonts w:ascii="Arial" w:hAnsi="Arial" w:cs="Arial"/>
          <w:sz w:val="20"/>
          <w:szCs w:val="20"/>
        </w:rPr>
      </w:pPr>
      <w:r w:rsidRPr="00076962">
        <w:rPr>
          <w:rFonts w:ascii="Arial" w:hAnsi="Arial" w:cs="Arial"/>
          <w:sz w:val="20"/>
          <w:szCs w:val="20"/>
        </w:rPr>
        <w:t>Much of the material required for the initial agenda points is in the leading practice adoption guide, but these agenda points should be presented and discussed before going through the guide. These presentations and discussions will provide a context that will be helpful when working through the guide.</w:t>
      </w:r>
    </w:p>
    <w:p w:rsidR="00EF67F4" w:rsidRPr="00076962" w:rsidRDefault="00EF67F4" w:rsidP="00EF67F4">
      <w:pPr>
        <w:numPr>
          <w:ilvl w:val="4"/>
          <w:numId w:val="2"/>
        </w:numPr>
        <w:pBdr>
          <w:right w:val="single" w:sz="4" w:space="4" w:color="auto"/>
        </w:pBdr>
        <w:spacing w:after="0" w:line="360" w:lineRule="auto"/>
        <w:ind w:left="993" w:hanging="284"/>
        <w:jc w:val="both"/>
        <w:rPr>
          <w:rFonts w:ascii="Arial" w:hAnsi="Arial" w:cs="Arial"/>
          <w:sz w:val="20"/>
          <w:szCs w:val="20"/>
        </w:rPr>
      </w:pPr>
      <w:r w:rsidRPr="00076962">
        <w:rPr>
          <w:rFonts w:ascii="Arial" w:hAnsi="Arial" w:cs="Arial"/>
          <w:sz w:val="20"/>
          <w:szCs w:val="20"/>
        </w:rPr>
        <w:t>The Mine Adoption Team Manager should consider inviting the MOSH Adoption Team Manager to attend the workshop to assist in presenting some of the concepts and in answering some of the questions that could arise.</w:t>
      </w:r>
    </w:p>
    <w:p w:rsidR="00EF67F4" w:rsidRPr="005473AC" w:rsidRDefault="00EF67F4" w:rsidP="00EF67F4">
      <w:pPr>
        <w:pStyle w:val="ListParagraph"/>
        <w:pBdr>
          <w:right w:val="single" w:sz="4" w:space="4" w:color="auto"/>
        </w:pBdr>
        <w:ind w:left="2835"/>
        <w:rPr>
          <w:rFonts w:ascii="Arial" w:hAnsi="Arial" w:cs="Arial"/>
          <w:sz w:val="20"/>
          <w:szCs w:val="20"/>
        </w:rPr>
      </w:pPr>
    </w:p>
    <w:p w:rsidR="00EF67F4" w:rsidRDefault="00EF67F4" w:rsidP="00EF67F4">
      <w:pPr>
        <w:pStyle w:val="ListParagraph"/>
        <w:numPr>
          <w:ilvl w:val="3"/>
          <w:numId w:val="3"/>
        </w:numPr>
        <w:pBdr>
          <w:right w:val="single" w:sz="4" w:space="4" w:color="auto"/>
        </w:pBdr>
        <w:spacing w:after="0" w:line="360" w:lineRule="auto"/>
        <w:jc w:val="both"/>
        <w:rPr>
          <w:rFonts w:ascii="Arial" w:hAnsi="Arial" w:cs="Arial"/>
          <w:sz w:val="20"/>
          <w:szCs w:val="20"/>
        </w:rPr>
      </w:pPr>
      <w:r>
        <w:rPr>
          <w:rFonts w:ascii="Arial" w:hAnsi="Arial" w:cs="Arial"/>
          <w:sz w:val="20"/>
          <w:szCs w:val="20"/>
        </w:rPr>
        <w:t>Review refine example adoption plan</w:t>
      </w:r>
    </w:p>
    <w:p w:rsidR="00EF67F4" w:rsidRDefault="00EF67F4" w:rsidP="00EF67F4">
      <w:pPr>
        <w:pStyle w:val="ListParagraph"/>
        <w:numPr>
          <w:ilvl w:val="0"/>
          <w:numId w:val="4"/>
        </w:numPr>
        <w:pBdr>
          <w:right w:val="single" w:sz="4" w:space="4" w:color="auto"/>
        </w:pBdr>
        <w:spacing w:after="0" w:line="360" w:lineRule="auto"/>
        <w:ind w:left="993" w:hanging="284"/>
        <w:jc w:val="both"/>
        <w:rPr>
          <w:rFonts w:ascii="Arial" w:hAnsi="Arial" w:cs="Arial"/>
          <w:sz w:val="20"/>
          <w:szCs w:val="20"/>
        </w:rPr>
      </w:pPr>
      <w:r w:rsidRPr="00366F18">
        <w:rPr>
          <w:rFonts w:ascii="Arial" w:hAnsi="Arial" w:cs="Arial"/>
          <w:sz w:val="20"/>
          <w:szCs w:val="20"/>
        </w:rPr>
        <w:t xml:space="preserve">The Mine Adoption Team must properly understand and take ownership of the adoption plan to be implemented. The framework plan </w:t>
      </w:r>
      <w:r>
        <w:rPr>
          <w:rFonts w:ascii="Arial" w:hAnsi="Arial" w:cs="Arial"/>
          <w:sz w:val="20"/>
          <w:szCs w:val="20"/>
        </w:rPr>
        <w:t>provided later in Part 3 in this document</w:t>
      </w:r>
      <w:r w:rsidRPr="00366F18">
        <w:rPr>
          <w:rFonts w:ascii="Arial" w:hAnsi="Arial" w:cs="Arial"/>
          <w:sz w:val="20"/>
          <w:szCs w:val="20"/>
        </w:rPr>
        <w:t xml:space="preserve"> must thus be carefully reviewed and adjusted as appropriate to take account of mine and team specific requirements. The adoption guide should then also be adjusted / annotated / and used accordingly</w:t>
      </w:r>
      <w:r>
        <w:rPr>
          <w:rFonts w:ascii="Arial" w:hAnsi="Arial" w:cs="Arial"/>
          <w:sz w:val="20"/>
          <w:szCs w:val="20"/>
        </w:rPr>
        <w:t>.</w:t>
      </w:r>
    </w:p>
    <w:p w:rsidR="00EF67F4" w:rsidRDefault="00EF67F4" w:rsidP="00EF67F4">
      <w:pPr>
        <w:pStyle w:val="ListParagraph"/>
        <w:numPr>
          <w:ilvl w:val="0"/>
          <w:numId w:val="4"/>
        </w:numPr>
        <w:pBdr>
          <w:right w:val="single" w:sz="4" w:space="4" w:color="auto"/>
        </w:pBdr>
        <w:spacing w:after="0" w:line="360" w:lineRule="auto"/>
        <w:ind w:left="993" w:hanging="284"/>
        <w:jc w:val="both"/>
        <w:rPr>
          <w:rFonts w:ascii="Arial" w:hAnsi="Arial" w:cs="Arial"/>
          <w:sz w:val="20"/>
          <w:szCs w:val="20"/>
        </w:rPr>
      </w:pPr>
      <w:r w:rsidRPr="00366F18">
        <w:rPr>
          <w:rFonts w:ascii="Arial" w:hAnsi="Arial" w:cs="Arial"/>
          <w:sz w:val="20"/>
          <w:szCs w:val="20"/>
        </w:rPr>
        <w:t>The team needs to allocate date specific timing to each of the various activities. Particular attention must be given to the time required for arranging access to any intellectual property, capital funds or major equipment, and to scheduling early action to minimise the impact of such time requirements</w:t>
      </w:r>
      <w:r>
        <w:rPr>
          <w:rFonts w:ascii="Arial" w:hAnsi="Arial" w:cs="Arial"/>
          <w:sz w:val="20"/>
          <w:szCs w:val="20"/>
        </w:rPr>
        <w:t>.</w:t>
      </w:r>
    </w:p>
    <w:p w:rsidR="00EF67F4" w:rsidRPr="00366F18" w:rsidRDefault="00EF67F4" w:rsidP="00EF67F4">
      <w:pPr>
        <w:pStyle w:val="ListParagraph"/>
        <w:numPr>
          <w:ilvl w:val="0"/>
          <w:numId w:val="4"/>
        </w:numPr>
        <w:pBdr>
          <w:right w:val="single" w:sz="4" w:space="4" w:color="auto"/>
        </w:pBdr>
        <w:spacing w:after="0" w:line="360" w:lineRule="auto"/>
        <w:ind w:left="993" w:hanging="284"/>
        <w:jc w:val="both"/>
        <w:rPr>
          <w:rFonts w:ascii="Arial" w:hAnsi="Arial" w:cs="Arial"/>
          <w:sz w:val="20"/>
          <w:szCs w:val="20"/>
        </w:rPr>
      </w:pPr>
      <w:r w:rsidRPr="00366F18">
        <w:rPr>
          <w:rFonts w:ascii="Arial" w:hAnsi="Arial" w:cs="Arial"/>
          <w:sz w:val="20"/>
          <w:szCs w:val="20"/>
        </w:rPr>
        <w:t>The team should ensure that any adjustments to the example plan do not compromise proper customisation and implementation of the behavioural plans. The MOSH Adoption Team Manager should be consulted in the event of any uncertainty on this point.</w:t>
      </w:r>
    </w:p>
    <w:p w:rsidR="00EF67F4" w:rsidRPr="006C07B6" w:rsidRDefault="00EF67F4" w:rsidP="00EF67F4">
      <w:pPr>
        <w:pBdr>
          <w:right w:val="single" w:sz="4" w:space="4" w:color="auto"/>
        </w:pBdr>
        <w:spacing w:after="0" w:line="360" w:lineRule="auto"/>
        <w:jc w:val="both"/>
        <w:rPr>
          <w:rFonts w:ascii="Arial" w:hAnsi="Arial" w:cs="Arial"/>
          <w:sz w:val="20"/>
          <w:szCs w:val="20"/>
        </w:rPr>
      </w:pPr>
    </w:p>
    <w:p w:rsidR="00EF67F4" w:rsidRPr="006C07B6" w:rsidRDefault="00EF67F4" w:rsidP="00EF67F4">
      <w:pPr>
        <w:pStyle w:val="ListParagraph"/>
        <w:numPr>
          <w:ilvl w:val="3"/>
          <w:numId w:val="3"/>
        </w:numPr>
        <w:pBdr>
          <w:right w:val="single" w:sz="4" w:space="4" w:color="auto"/>
        </w:pBdr>
        <w:spacing w:after="0" w:line="360" w:lineRule="auto"/>
        <w:jc w:val="both"/>
        <w:rPr>
          <w:rFonts w:ascii="Arial" w:hAnsi="Arial" w:cs="Arial"/>
          <w:sz w:val="20"/>
          <w:szCs w:val="20"/>
        </w:rPr>
      </w:pPr>
      <w:r w:rsidRPr="006C07B6">
        <w:rPr>
          <w:rFonts w:ascii="Arial" w:hAnsi="Arial" w:cs="Arial"/>
          <w:sz w:val="20"/>
          <w:szCs w:val="20"/>
        </w:rPr>
        <w:lastRenderedPageBreak/>
        <w:t>Identify an appropriate piloting section / area at the mine</w:t>
      </w:r>
    </w:p>
    <w:p w:rsidR="00EF67F4" w:rsidRPr="000F4917" w:rsidRDefault="00EF67F4" w:rsidP="00EF67F4">
      <w:pPr>
        <w:pStyle w:val="ListParagraph"/>
        <w:numPr>
          <w:ilvl w:val="0"/>
          <w:numId w:val="5"/>
        </w:numPr>
        <w:pBdr>
          <w:right w:val="single" w:sz="4" w:space="4" w:color="auto"/>
        </w:pBdr>
        <w:tabs>
          <w:tab w:val="left" w:pos="993"/>
        </w:tabs>
        <w:spacing w:after="0" w:line="360" w:lineRule="auto"/>
        <w:ind w:left="993" w:hanging="284"/>
        <w:jc w:val="both"/>
        <w:rPr>
          <w:rFonts w:ascii="Arial" w:hAnsi="Arial" w:cs="Arial"/>
          <w:sz w:val="20"/>
          <w:szCs w:val="20"/>
        </w:rPr>
      </w:pPr>
      <w:r w:rsidRPr="000F4917">
        <w:rPr>
          <w:rFonts w:ascii="Arial" w:hAnsi="Arial" w:cs="Arial"/>
          <w:sz w:val="20"/>
          <w:szCs w:val="20"/>
        </w:rPr>
        <w:t>Initiation of the adoption process at the mine should be piloted in a carefully selected site. The selected site should be:</w:t>
      </w:r>
    </w:p>
    <w:p w:rsidR="00EF67F4" w:rsidRPr="000F4917" w:rsidRDefault="00EF67F4" w:rsidP="00EF67F4">
      <w:pPr>
        <w:numPr>
          <w:ilvl w:val="1"/>
          <w:numId w:val="5"/>
        </w:numPr>
        <w:pBdr>
          <w:right w:val="single" w:sz="4" w:space="4" w:color="auto"/>
        </w:pBdr>
        <w:spacing w:after="0" w:line="360" w:lineRule="auto"/>
        <w:ind w:left="1276" w:hanging="283"/>
        <w:jc w:val="both"/>
        <w:rPr>
          <w:rFonts w:ascii="Arial" w:hAnsi="Arial" w:cs="Arial"/>
          <w:sz w:val="20"/>
          <w:szCs w:val="20"/>
        </w:rPr>
      </w:pPr>
      <w:r w:rsidRPr="000F4917">
        <w:rPr>
          <w:rFonts w:ascii="Arial" w:hAnsi="Arial" w:cs="Arial"/>
          <w:sz w:val="20"/>
          <w:szCs w:val="20"/>
        </w:rPr>
        <w:t xml:space="preserve">of sufficient size to meaningfully implement all aspects of the leading practice that will be encountered in extending its adoption across the mine, and </w:t>
      </w:r>
    </w:p>
    <w:p w:rsidR="00EF67F4" w:rsidRDefault="00EF67F4" w:rsidP="00EF67F4">
      <w:pPr>
        <w:pStyle w:val="ListParagraph"/>
        <w:numPr>
          <w:ilvl w:val="1"/>
          <w:numId w:val="5"/>
        </w:numPr>
        <w:pBdr>
          <w:right w:val="single" w:sz="4" w:space="4" w:color="auto"/>
        </w:pBdr>
        <w:tabs>
          <w:tab w:val="left" w:pos="993"/>
        </w:tabs>
        <w:spacing w:after="0" w:line="360" w:lineRule="auto"/>
        <w:ind w:left="1276" w:hanging="283"/>
        <w:jc w:val="both"/>
        <w:rPr>
          <w:rFonts w:ascii="Arial" w:hAnsi="Arial" w:cs="Arial"/>
          <w:sz w:val="20"/>
          <w:szCs w:val="20"/>
        </w:rPr>
      </w:pPr>
      <w:proofErr w:type="gramStart"/>
      <w:r w:rsidRPr="000F4917">
        <w:rPr>
          <w:rFonts w:ascii="Arial" w:hAnsi="Arial" w:cs="Arial"/>
          <w:sz w:val="20"/>
          <w:szCs w:val="20"/>
        </w:rPr>
        <w:t>well</w:t>
      </w:r>
      <w:proofErr w:type="gramEnd"/>
      <w:r w:rsidRPr="000F4917">
        <w:rPr>
          <w:rFonts w:ascii="Arial" w:hAnsi="Arial" w:cs="Arial"/>
          <w:sz w:val="20"/>
          <w:szCs w:val="20"/>
        </w:rPr>
        <w:t xml:space="preserve"> managed, and not beset with unusual operational problems.</w:t>
      </w:r>
    </w:p>
    <w:p w:rsidR="00EF67F4" w:rsidRPr="0042138E" w:rsidRDefault="00EF67F4" w:rsidP="00EF67F4">
      <w:pPr>
        <w:numPr>
          <w:ilvl w:val="0"/>
          <w:numId w:val="5"/>
        </w:numPr>
        <w:pBdr>
          <w:right w:val="single" w:sz="4" w:space="4" w:color="auto"/>
        </w:pBdr>
        <w:tabs>
          <w:tab w:val="left" w:pos="993"/>
        </w:tabs>
        <w:spacing w:after="0" w:line="360" w:lineRule="auto"/>
        <w:ind w:left="993" w:hanging="284"/>
        <w:jc w:val="both"/>
        <w:rPr>
          <w:rFonts w:ascii="Arial" w:hAnsi="Arial" w:cs="Arial"/>
          <w:sz w:val="20"/>
          <w:szCs w:val="20"/>
        </w:rPr>
      </w:pPr>
      <w:r w:rsidRPr="0042138E">
        <w:rPr>
          <w:rFonts w:ascii="Arial" w:hAnsi="Arial" w:cs="Arial"/>
          <w:sz w:val="20"/>
          <w:szCs w:val="20"/>
        </w:rPr>
        <w:t>Ensuring that these criteria are met will minimise risks and enable adoption challenges to be appropriately addressed.</w:t>
      </w:r>
    </w:p>
    <w:p w:rsidR="00EF67F4" w:rsidRPr="00AF76B4" w:rsidRDefault="00EF67F4" w:rsidP="00EF67F4">
      <w:pPr>
        <w:pBdr>
          <w:right w:val="single" w:sz="4" w:space="4" w:color="auto"/>
        </w:pBdr>
        <w:tabs>
          <w:tab w:val="left" w:pos="993"/>
        </w:tabs>
        <w:spacing w:after="0" w:line="360" w:lineRule="auto"/>
        <w:jc w:val="both"/>
        <w:rPr>
          <w:rFonts w:ascii="Arial" w:hAnsi="Arial" w:cs="Arial"/>
          <w:sz w:val="20"/>
          <w:szCs w:val="20"/>
        </w:rPr>
      </w:pPr>
    </w:p>
    <w:p w:rsidR="00EF67F4" w:rsidRPr="00AF76B4" w:rsidRDefault="00EF67F4" w:rsidP="00EF67F4">
      <w:pPr>
        <w:pStyle w:val="ListParagraph"/>
        <w:numPr>
          <w:ilvl w:val="3"/>
          <w:numId w:val="3"/>
        </w:numPr>
        <w:pBdr>
          <w:right w:val="single" w:sz="4" w:space="4" w:color="auto"/>
        </w:pBdr>
        <w:spacing w:after="0" w:line="360" w:lineRule="auto"/>
        <w:jc w:val="both"/>
        <w:rPr>
          <w:rFonts w:ascii="Arial" w:hAnsi="Arial" w:cs="Arial"/>
          <w:sz w:val="20"/>
          <w:szCs w:val="20"/>
        </w:rPr>
      </w:pPr>
      <w:r w:rsidRPr="00AF76B4">
        <w:rPr>
          <w:rFonts w:ascii="Arial" w:hAnsi="Arial" w:cs="Arial"/>
          <w:sz w:val="20"/>
          <w:szCs w:val="20"/>
        </w:rPr>
        <w:t>Identify/arrange any specialist technical support considered necessary</w:t>
      </w:r>
    </w:p>
    <w:p w:rsidR="00EF67F4" w:rsidRDefault="00EF67F4" w:rsidP="00EF67F4">
      <w:pPr>
        <w:pStyle w:val="ListParagraph"/>
        <w:numPr>
          <w:ilvl w:val="0"/>
          <w:numId w:val="6"/>
        </w:numPr>
        <w:pBdr>
          <w:right w:val="single" w:sz="4" w:space="4" w:color="auto"/>
        </w:pBdr>
        <w:tabs>
          <w:tab w:val="left" w:pos="993"/>
        </w:tabs>
        <w:spacing w:after="0" w:line="360" w:lineRule="auto"/>
        <w:ind w:left="993" w:hanging="284"/>
        <w:jc w:val="both"/>
        <w:rPr>
          <w:rFonts w:ascii="Arial" w:hAnsi="Arial" w:cs="Arial"/>
          <w:sz w:val="20"/>
          <w:szCs w:val="20"/>
        </w:rPr>
      </w:pPr>
      <w:r w:rsidRPr="00AF76B4">
        <w:rPr>
          <w:rFonts w:ascii="Arial" w:hAnsi="Arial" w:cs="Arial"/>
          <w:sz w:val="20"/>
          <w:szCs w:val="20"/>
        </w:rPr>
        <w:t>During the course of reviewing and updating the framework adoption plan the team should identify any areas where they consider specialist technical support to be necessary</w:t>
      </w:r>
      <w:r>
        <w:rPr>
          <w:rFonts w:ascii="Arial" w:hAnsi="Arial" w:cs="Arial"/>
          <w:sz w:val="20"/>
          <w:szCs w:val="20"/>
        </w:rPr>
        <w:t>.</w:t>
      </w:r>
    </w:p>
    <w:p w:rsidR="00EF67F4" w:rsidRPr="00AF76B4" w:rsidRDefault="00EF67F4" w:rsidP="00EF67F4">
      <w:pPr>
        <w:pStyle w:val="ListParagraph"/>
        <w:numPr>
          <w:ilvl w:val="0"/>
          <w:numId w:val="6"/>
        </w:numPr>
        <w:pBdr>
          <w:right w:val="single" w:sz="4" w:space="4" w:color="auto"/>
        </w:pBdr>
        <w:tabs>
          <w:tab w:val="left" w:pos="993"/>
        </w:tabs>
        <w:spacing w:after="0" w:line="360" w:lineRule="auto"/>
        <w:ind w:left="993" w:hanging="284"/>
        <w:jc w:val="both"/>
        <w:rPr>
          <w:rFonts w:ascii="Arial" w:hAnsi="Arial" w:cs="Arial"/>
          <w:sz w:val="20"/>
          <w:szCs w:val="20"/>
        </w:rPr>
      </w:pPr>
      <w:r w:rsidRPr="00AF76B4">
        <w:rPr>
          <w:rFonts w:ascii="Arial" w:hAnsi="Arial" w:cs="Arial"/>
          <w:sz w:val="20"/>
          <w:szCs w:val="20"/>
        </w:rPr>
        <w:t xml:space="preserve">Training or specialist support required for handling the direct enquiry and analysis work involved in customising the behavioural plans is </w:t>
      </w:r>
      <w:r w:rsidRPr="00BB6B83">
        <w:rPr>
          <w:rFonts w:ascii="Arial" w:hAnsi="Arial" w:cs="Arial"/>
          <w:sz w:val="20"/>
          <w:szCs w:val="20"/>
        </w:rPr>
        <w:t xml:space="preserve">dealt with in part 2 under points </w:t>
      </w:r>
      <w:r w:rsidRPr="00BB6B83">
        <w:rPr>
          <w:rFonts w:ascii="Arial" w:hAnsi="Arial" w:cs="Arial"/>
          <w:sz w:val="20"/>
          <w:szCs w:val="20"/>
          <w:u w:val="single"/>
        </w:rPr>
        <w:t>G8.3</w:t>
      </w:r>
      <w:r w:rsidRPr="00BB6B83">
        <w:rPr>
          <w:rFonts w:ascii="Arial" w:hAnsi="Arial" w:cs="Arial"/>
          <w:sz w:val="20"/>
          <w:szCs w:val="20"/>
        </w:rPr>
        <w:t xml:space="preserve"> and </w:t>
      </w:r>
      <w:r w:rsidRPr="00BB6B83">
        <w:rPr>
          <w:rFonts w:ascii="Arial" w:hAnsi="Arial" w:cs="Arial"/>
          <w:sz w:val="20"/>
          <w:szCs w:val="20"/>
          <w:u w:val="single"/>
        </w:rPr>
        <w:t>G8.4.</w:t>
      </w:r>
      <w:r w:rsidRPr="00AF76B4">
        <w:rPr>
          <w:rFonts w:ascii="Arial" w:hAnsi="Arial" w:cs="Arial"/>
          <w:sz w:val="20"/>
          <w:szCs w:val="20"/>
        </w:rPr>
        <w:t xml:space="preserve"> Requirements additional to these should be arranged as appropriate</w:t>
      </w:r>
      <w:r>
        <w:rPr>
          <w:rFonts w:ascii="Arial" w:hAnsi="Arial" w:cs="Arial"/>
          <w:sz w:val="20"/>
          <w:szCs w:val="20"/>
        </w:rPr>
        <w:t>.</w:t>
      </w:r>
    </w:p>
    <w:p w:rsidR="00EF67F4" w:rsidRDefault="00EF67F4" w:rsidP="00EF67F4">
      <w:pPr>
        <w:pBdr>
          <w:right w:val="single" w:sz="4" w:space="4" w:color="auto"/>
        </w:pBdr>
        <w:spacing w:after="0" w:line="360" w:lineRule="auto"/>
        <w:jc w:val="both"/>
        <w:rPr>
          <w:rFonts w:ascii="Arial" w:hAnsi="Arial" w:cs="Arial"/>
          <w:sz w:val="20"/>
          <w:szCs w:val="20"/>
        </w:rPr>
      </w:pPr>
    </w:p>
    <w:p w:rsidR="00EF67F4" w:rsidRPr="00060D57" w:rsidRDefault="00EF67F4" w:rsidP="00EF67F4">
      <w:pPr>
        <w:pStyle w:val="ListParagraph"/>
        <w:numPr>
          <w:ilvl w:val="3"/>
          <w:numId w:val="3"/>
        </w:numPr>
        <w:pBdr>
          <w:right w:val="single" w:sz="4" w:space="4" w:color="auto"/>
        </w:pBdr>
        <w:spacing w:after="0" w:line="360" w:lineRule="auto"/>
        <w:jc w:val="both"/>
        <w:rPr>
          <w:rFonts w:ascii="Arial" w:hAnsi="Arial" w:cs="Arial"/>
          <w:sz w:val="20"/>
          <w:szCs w:val="20"/>
        </w:rPr>
      </w:pPr>
      <w:r w:rsidRPr="00060D57">
        <w:rPr>
          <w:rFonts w:ascii="Arial" w:hAnsi="Arial" w:cs="Arial"/>
          <w:sz w:val="20"/>
          <w:szCs w:val="20"/>
        </w:rPr>
        <w:t>Agree critical enabling factors for successful  adoption of the practice</w:t>
      </w:r>
    </w:p>
    <w:p w:rsidR="00EF67F4" w:rsidRDefault="00EF67F4" w:rsidP="00EF67F4">
      <w:pPr>
        <w:pStyle w:val="ListParagraph"/>
        <w:numPr>
          <w:ilvl w:val="0"/>
          <w:numId w:val="7"/>
        </w:numPr>
        <w:pBdr>
          <w:right w:val="single" w:sz="4" w:space="4" w:color="auto"/>
        </w:pBdr>
        <w:tabs>
          <w:tab w:val="left" w:pos="993"/>
        </w:tabs>
        <w:spacing w:after="0" w:line="360" w:lineRule="auto"/>
        <w:ind w:left="993" w:hanging="284"/>
        <w:jc w:val="both"/>
        <w:rPr>
          <w:rFonts w:ascii="Arial" w:hAnsi="Arial" w:cs="Arial"/>
          <w:sz w:val="20"/>
          <w:szCs w:val="20"/>
        </w:rPr>
      </w:pPr>
      <w:r w:rsidRPr="008E09CA">
        <w:rPr>
          <w:rFonts w:ascii="Arial" w:hAnsi="Arial" w:cs="Arial"/>
          <w:sz w:val="20"/>
          <w:szCs w:val="20"/>
        </w:rPr>
        <w:t>The Mine Adoption Team and senior management at the mine should be clear about, and agree upon, the factors which are critical enablers for adoption of the practice at the mine to be successful</w:t>
      </w:r>
      <w:r>
        <w:rPr>
          <w:rFonts w:ascii="Arial" w:hAnsi="Arial" w:cs="Arial"/>
          <w:sz w:val="20"/>
          <w:szCs w:val="20"/>
        </w:rPr>
        <w:t>.</w:t>
      </w:r>
    </w:p>
    <w:p w:rsidR="00EF67F4" w:rsidRDefault="00EF67F4" w:rsidP="00EF67F4">
      <w:pPr>
        <w:pStyle w:val="ListParagraph"/>
        <w:numPr>
          <w:ilvl w:val="0"/>
          <w:numId w:val="7"/>
        </w:numPr>
        <w:pBdr>
          <w:right w:val="single" w:sz="4" w:space="4" w:color="auto"/>
        </w:pBdr>
        <w:tabs>
          <w:tab w:val="left" w:pos="993"/>
        </w:tabs>
        <w:spacing w:after="0" w:line="360" w:lineRule="auto"/>
        <w:ind w:left="993" w:hanging="284"/>
        <w:jc w:val="both"/>
        <w:rPr>
          <w:rFonts w:ascii="Arial" w:hAnsi="Arial" w:cs="Arial"/>
          <w:sz w:val="20"/>
          <w:szCs w:val="20"/>
        </w:rPr>
      </w:pPr>
      <w:r w:rsidRPr="008E09CA">
        <w:rPr>
          <w:rFonts w:ascii="Arial" w:hAnsi="Arial" w:cs="Arial"/>
          <w:sz w:val="20"/>
          <w:szCs w:val="20"/>
        </w:rPr>
        <w:t>These factors should be identified by the Mine Adoption Team for discussion and agreement with senior and top management</w:t>
      </w:r>
      <w:r>
        <w:rPr>
          <w:rFonts w:ascii="Arial" w:hAnsi="Arial" w:cs="Arial"/>
          <w:sz w:val="20"/>
          <w:szCs w:val="20"/>
        </w:rPr>
        <w:t>.</w:t>
      </w:r>
    </w:p>
    <w:p w:rsidR="00EF67F4" w:rsidRPr="008E09CA" w:rsidRDefault="00EF67F4" w:rsidP="00EF67F4">
      <w:pPr>
        <w:numPr>
          <w:ilvl w:val="0"/>
          <w:numId w:val="7"/>
        </w:numPr>
        <w:pBdr>
          <w:right w:val="single" w:sz="4" w:space="4" w:color="auto"/>
        </w:pBdr>
        <w:tabs>
          <w:tab w:val="left" w:pos="993"/>
        </w:tabs>
        <w:spacing w:after="0" w:line="360" w:lineRule="auto"/>
        <w:ind w:hanging="11"/>
        <w:jc w:val="both"/>
        <w:rPr>
          <w:rFonts w:ascii="Arial" w:hAnsi="Arial" w:cs="Arial"/>
          <w:sz w:val="20"/>
          <w:szCs w:val="20"/>
        </w:rPr>
      </w:pPr>
      <w:r w:rsidRPr="008E09CA">
        <w:rPr>
          <w:rFonts w:ascii="Arial" w:hAnsi="Arial" w:cs="Arial"/>
          <w:sz w:val="20"/>
          <w:szCs w:val="20"/>
        </w:rPr>
        <w:t>Consideration should be given to factors such as:</w:t>
      </w:r>
    </w:p>
    <w:p w:rsidR="00EF67F4" w:rsidRPr="008E09CA" w:rsidRDefault="00EF67F4" w:rsidP="00EF67F4">
      <w:pPr>
        <w:numPr>
          <w:ilvl w:val="1"/>
          <w:numId w:val="7"/>
        </w:numPr>
        <w:pBdr>
          <w:right w:val="single" w:sz="4" w:space="4" w:color="auto"/>
        </w:pBdr>
        <w:spacing w:after="0" w:line="360" w:lineRule="auto"/>
        <w:jc w:val="both"/>
        <w:rPr>
          <w:rFonts w:ascii="Arial" w:hAnsi="Arial" w:cs="Arial"/>
          <w:sz w:val="20"/>
          <w:szCs w:val="20"/>
        </w:rPr>
      </w:pPr>
      <w:r w:rsidRPr="008E09CA">
        <w:rPr>
          <w:rFonts w:ascii="Arial" w:hAnsi="Arial" w:cs="Arial"/>
          <w:sz w:val="20"/>
          <w:szCs w:val="20"/>
        </w:rPr>
        <w:t>Understanding and ownership of the adoption process</w:t>
      </w:r>
    </w:p>
    <w:p w:rsidR="00EF67F4" w:rsidRPr="008E09CA" w:rsidRDefault="00EF67F4" w:rsidP="00EF67F4">
      <w:pPr>
        <w:numPr>
          <w:ilvl w:val="1"/>
          <w:numId w:val="7"/>
        </w:numPr>
        <w:pBdr>
          <w:right w:val="single" w:sz="4" w:space="4" w:color="auto"/>
        </w:pBdr>
        <w:spacing w:after="0" w:line="360" w:lineRule="auto"/>
        <w:jc w:val="both"/>
        <w:rPr>
          <w:rFonts w:ascii="Arial" w:hAnsi="Arial" w:cs="Arial"/>
          <w:sz w:val="20"/>
          <w:szCs w:val="20"/>
        </w:rPr>
      </w:pPr>
      <w:r w:rsidRPr="008E09CA">
        <w:rPr>
          <w:rFonts w:ascii="Arial" w:hAnsi="Arial" w:cs="Arial"/>
          <w:sz w:val="20"/>
          <w:szCs w:val="20"/>
        </w:rPr>
        <w:t>Effective communication with all key stakeholders and operational adopters</w:t>
      </w:r>
    </w:p>
    <w:p w:rsidR="00EF67F4" w:rsidRPr="008E09CA" w:rsidRDefault="00EF67F4" w:rsidP="00EF67F4">
      <w:pPr>
        <w:numPr>
          <w:ilvl w:val="1"/>
          <w:numId w:val="7"/>
        </w:numPr>
        <w:pBdr>
          <w:right w:val="single" w:sz="4" w:space="4" w:color="auto"/>
        </w:pBdr>
        <w:spacing w:after="0" w:line="360" w:lineRule="auto"/>
        <w:jc w:val="both"/>
        <w:rPr>
          <w:rFonts w:ascii="Arial" w:hAnsi="Arial" w:cs="Arial"/>
          <w:sz w:val="20"/>
          <w:szCs w:val="20"/>
        </w:rPr>
      </w:pPr>
      <w:r w:rsidRPr="008E09CA">
        <w:rPr>
          <w:rFonts w:ascii="Arial" w:hAnsi="Arial" w:cs="Arial"/>
          <w:sz w:val="20"/>
          <w:szCs w:val="20"/>
        </w:rPr>
        <w:t xml:space="preserve">Adequate allocation of time and resources </w:t>
      </w:r>
    </w:p>
    <w:p w:rsidR="00EF67F4" w:rsidRPr="008E09CA" w:rsidRDefault="00EF67F4" w:rsidP="00EF67F4">
      <w:pPr>
        <w:pStyle w:val="ListParagraph"/>
        <w:numPr>
          <w:ilvl w:val="1"/>
          <w:numId w:val="7"/>
        </w:numPr>
        <w:pBdr>
          <w:right w:val="single" w:sz="4" w:space="4" w:color="auto"/>
        </w:pBdr>
        <w:tabs>
          <w:tab w:val="left" w:pos="993"/>
        </w:tabs>
        <w:spacing w:after="0" w:line="360" w:lineRule="auto"/>
        <w:jc w:val="both"/>
        <w:rPr>
          <w:rFonts w:ascii="Arial" w:hAnsi="Arial" w:cs="Arial"/>
          <w:sz w:val="20"/>
          <w:szCs w:val="20"/>
        </w:rPr>
      </w:pPr>
      <w:r w:rsidRPr="008E09CA">
        <w:rPr>
          <w:rFonts w:ascii="Arial" w:hAnsi="Arial" w:cs="Arial"/>
          <w:sz w:val="20"/>
          <w:szCs w:val="20"/>
        </w:rPr>
        <w:t>Effective customisation of the practice and behavioural plans</w:t>
      </w:r>
    </w:p>
    <w:p w:rsidR="00EF67F4" w:rsidRPr="008E09CA" w:rsidRDefault="00EF67F4" w:rsidP="00EF67F4">
      <w:pPr>
        <w:pStyle w:val="ListParagraph"/>
        <w:numPr>
          <w:ilvl w:val="1"/>
          <w:numId w:val="7"/>
        </w:numPr>
        <w:pBdr>
          <w:right w:val="single" w:sz="4" w:space="4" w:color="auto"/>
        </w:pBdr>
        <w:tabs>
          <w:tab w:val="left" w:pos="993"/>
        </w:tabs>
        <w:spacing w:after="0" w:line="360" w:lineRule="auto"/>
        <w:jc w:val="both"/>
        <w:rPr>
          <w:rFonts w:ascii="Arial" w:hAnsi="Arial" w:cs="Arial"/>
          <w:sz w:val="20"/>
          <w:szCs w:val="20"/>
        </w:rPr>
      </w:pPr>
      <w:r w:rsidRPr="008E09CA">
        <w:rPr>
          <w:rFonts w:ascii="Arial" w:hAnsi="Arial" w:cs="Arial"/>
          <w:sz w:val="20"/>
          <w:szCs w:val="20"/>
        </w:rPr>
        <w:t>Management involvement, interest and support</w:t>
      </w:r>
    </w:p>
    <w:p w:rsidR="00EF67F4" w:rsidRPr="008E09CA" w:rsidRDefault="00EF67F4" w:rsidP="00EF67F4">
      <w:pPr>
        <w:pStyle w:val="ListParagraph"/>
        <w:numPr>
          <w:ilvl w:val="1"/>
          <w:numId w:val="7"/>
        </w:numPr>
        <w:pBdr>
          <w:right w:val="single" w:sz="4" w:space="4" w:color="auto"/>
        </w:pBdr>
        <w:tabs>
          <w:tab w:val="left" w:pos="993"/>
        </w:tabs>
        <w:spacing w:after="0" w:line="360" w:lineRule="auto"/>
        <w:jc w:val="both"/>
        <w:rPr>
          <w:rFonts w:ascii="Arial" w:hAnsi="Arial" w:cs="Arial"/>
          <w:sz w:val="20"/>
          <w:szCs w:val="20"/>
        </w:rPr>
      </w:pPr>
      <w:r w:rsidRPr="008E09CA">
        <w:rPr>
          <w:rFonts w:ascii="Arial" w:hAnsi="Arial" w:cs="Arial"/>
          <w:sz w:val="20"/>
          <w:szCs w:val="20"/>
        </w:rPr>
        <w:t>Union involvement</w:t>
      </w:r>
    </w:p>
    <w:p w:rsidR="00EF67F4" w:rsidRPr="008E09CA" w:rsidRDefault="00EF67F4" w:rsidP="00EF67F4">
      <w:pPr>
        <w:pStyle w:val="ListParagraph"/>
        <w:numPr>
          <w:ilvl w:val="1"/>
          <w:numId w:val="7"/>
        </w:numPr>
        <w:pBdr>
          <w:right w:val="single" w:sz="4" w:space="4" w:color="auto"/>
        </w:pBdr>
        <w:tabs>
          <w:tab w:val="left" w:pos="993"/>
        </w:tabs>
        <w:spacing w:after="0" w:line="360" w:lineRule="auto"/>
        <w:jc w:val="both"/>
        <w:rPr>
          <w:rFonts w:ascii="Arial" w:hAnsi="Arial" w:cs="Arial"/>
          <w:sz w:val="20"/>
          <w:szCs w:val="20"/>
        </w:rPr>
      </w:pPr>
      <w:r w:rsidRPr="008E09CA">
        <w:rPr>
          <w:rFonts w:ascii="Arial" w:hAnsi="Arial" w:cs="Arial"/>
          <w:sz w:val="20"/>
          <w:szCs w:val="20"/>
        </w:rPr>
        <w:t>Other factors identified by the Mine Adoption Team.</w:t>
      </w:r>
    </w:p>
    <w:p w:rsidR="00EF67F4" w:rsidRPr="00EB44A4" w:rsidRDefault="00EF67F4" w:rsidP="00EF67F4">
      <w:pPr>
        <w:pBdr>
          <w:right w:val="single" w:sz="4" w:space="4" w:color="auto"/>
        </w:pBdr>
        <w:spacing w:after="0" w:line="360" w:lineRule="auto"/>
        <w:jc w:val="both"/>
        <w:rPr>
          <w:rFonts w:ascii="Arial" w:hAnsi="Arial" w:cs="Arial"/>
          <w:sz w:val="20"/>
          <w:szCs w:val="20"/>
        </w:rPr>
      </w:pPr>
    </w:p>
    <w:p w:rsidR="00EF67F4" w:rsidRPr="00EB44A4" w:rsidRDefault="00EF67F4" w:rsidP="00EF67F4">
      <w:pPr>
        <w:pStyle w:val="ListParagraph"/>
        <w:numPr>
          <w:ilvl w:val="3"/>
          <w:numId w:val="3"/>
        </w:numPr>
        <w:pBdr>
          <w:right w:val="single" w:sz="4" w:space="4" w:color="auto"/>
        </w:pBdr>
        <w:spacing w:after="0" w:line="360" w:lineRule="auto"/>
        <w:jc w:val="both"/>
        <w:rPr>
          <w:rFonts w:ascii="Arial" w:hAnsi="Arial" w:cs="Arial"/>
          <w:sz w:val="20"/>
          <w:szCs w:val="20"/>
        </w:rPr>
      </w:pPr>
      <w:r w:rsidRPr="00EB44A4">
        <w:rPr>
          <w:rFonts w:ascii="Arial" w:hAnsi="Arial" w:cs="Arial"/>
          <w:sz w:val="20"/>
          <w:szCs w:val="20"/>
        </w:rPr>
        <w:t>Ensure that sufficient time / resources have been provided</w:t>
      </w:r>
    </w:p>
    <w:p w:rsidR="00EF67F4" w:rsidRPr="00EB44A4" w:rsidRDefault="00EF67F4" w:rsidP="00EF67F4">
      <w:pPr>
        <w:pStyle w:val="ListParagraph"/>
        <w:numPr>
          <w:ilvl w:val="0"/>
          <w:numId w:val="8"/>
        </w:numPr>
        <w:pBdr>
          <w:right w:val="single" w:sz="4" w:space="4" w:color="auto"/>
        </w:pBdr>
        <w:tabs>
          <w:tab w:val="left" w:pos="993"/>
        </w:tabs>
        <w:spacing w:after="0" w:line="360" w:lineRule="auto"/>
        <w:ind w:left="993" w:hanging="284"/>
        <w:jc w:val="both"/>
        <w:rPr>
          <w:rFonts w:ascii="Arial" w:hAnsi="Arial" w:cs="Arial"/>
          <w:sz w:val="20"/>
          <w:szCs w:val="20"/>
        </w:rPr>
      </w:pPr>
      <w:r w:rsidRPr="00EB44A4">
        <w:rPr>
          <w:rFonts w:ascii="Arial" w:hAnsi="Arial" w:cs="Arial"/>
          <w:sz w:val="20"/>
          <w:szCs w:val="20"/>
        </w:rPr>
        <w:t>At this point the Mine Adoption Team Manager should make an explicit and careful assessment of the time allowed for the project, and of the resources allocated to it.</w:t>
      </w:r>
    </w:p>
    <w:p w:rsidR="00EF67F4" w:rsidRPr="00EB44A4" w:rsidRDefault="00EF67F4" w:rsidP="00EF67F4">
      <w:pPr>
        <w:pStyle w:val="ListParagraph"/>
        <w:numPr>
          <w:ilvl w:val="0"/>
          <w:numId w:val="8"/>
        </w:numPr>
        <w:pBdr>
          <w:right w:val="single" w:sz="4" w:space="4" w:color="auto"/>
        </w:pBdr>
        <w:tabs>
          <w:tab w:val="left" w:pos="993"/>
        </w:tabs>
        <w:spacing w:after="0" w:line="360" w:lineRule="auto"/>
        <w:ind w:left="993" w:hanging="284"/>
        <w:jc w:val="both"/>
        <w:rPr>
          <w:rFonts w:ascii="Arial" w:hAnsi="Arial" w:cs="Arial"/>
          <w:sz w:val="20"/>
          <w:szCs w:val="20"/>
        </w:rPr>
      </w:pPr>
      <w:r w:rsidRPr="00EB44A4">
        <w:rPr>
          <w:rFonts w:ascii="Arial" w:hAnsi="Arial" w:cs="Arial"/>
          <w:sz w:val="20"/>
          <w:szCs w:val="20"/>
        </w:rPr>
        <w:t>The Mine Manager should be advised of the outcome of this review and at that time any shortcomings that cannot be readily addressed by the team should be raised with the Mine Manager.</w:t>
      </w:r>
    </w:p>
    <w:p w:rsidR="00EF67F4" w:rsidRPr="00EF67F4" w:rsidRDefault="00EF67F4" w:rsidP="00EF67F4">
      <w:pPr>
        <w:pStyle w:val="ListParagraph"/>
        <w:numPr>
          <w:ilvl w:val="0"/>
          <w:numId w:val="8"/>
        </w:numPr>
        <w:pBdr>
          <w:right w:val="single" w:sz="4" w:space="4" w:color="auto"/>
        </w:pBdr>
        <w:tabs>
          <w:tab w:val="left" w:pos="709"/>
          <w:tab w:val="left" w:pos="1134"/>
        </w:tabs>
        <w:spacing w:after="0" w:line="360" w:lineRule="auto"/>
        <w:ind w:left="993" w:hanging="284"/>
        <w:jc w:val="both"/>
      </w:pPr>
      <w:r w:rsidRPr="00EF67F4">
        <w:rPr>
          <w:rFonts w:ascii="Arial" w:hAnsi="Arial" w:cs="Arial"/>
          <w:sz w:val="20"/>
          <w:szCs w:val="20"/>
        </w:rPr>
        <w:t>Both the Mine manager and the Mine Adoption Team Manager have a special responsibility to ensure that no inappropriate short cuts or omissions occur due to understaffing or the imposition of deadlines that are too tight.</w:t>
      </w:r>
    </w:p>
    <w:sectPr w:rsidR="00EF67F4" w:rsidRPr="00EF67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EB3" w:rsidRDefault="00A66EB3" w:rsidP="00EF67F4">
      <w:pPr>
        <w:spacing w:after="0" w:line="240" w:lineRule="auto"/>
      </w:pPr>
      <w:r>
        <w:separator/>
      </w:r>
    </w:p>
  </w:endnote>
  <w:endnote w:type="continuationSeparator" w:id="0">
    <w:p w:rsidR="00A66EB3" w:rsidRDefault="00A66EB3" w:rsidP="00EF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EB3" w:rsidRDefault="00A66EB3" w:rsidP="00EF67F4">
      <w:pPr>
        <w:spacing w:after="0" w:line="240" w:lineRule="auto"/>
      </w:pPr>
      <w:r>
        <w:separator/>
      </w:r>
    </w:p>
  </w:footnote>
  <w:footnote w:type="continuationSeparator" w:id="0">
    <w:p w:rsidR="00A66EB3" w:rsidRDefault="00A66EB3" w:rsidP="00EF6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3BE7"/>
    <w:multiLevelType w:val="multilevel"/>
    <w:tmpl w:val="4B7AF2AA"/>
    <w:lvl w:ilvl="0">
      <w:start w:val="1"/>
      <w:numFmt w:val="bullet"/>
      <w:lvlText w:val=""/>
      <w:lvlJc w:val="left"/>
      <w:pPr>
        <w:ind w:left="360" w:hanging="360"/>
      </w:pPr>
      <w:rPr>
        <w:rFonts w:ascii="Symbol" w:hAnsi="Symbol" w:hint="default"/>
        <w:b w:val="0"/>
        <w:sz w:val="20"/>
        <w:szCs w:val="20"/>
      </w:rPr>
    </w:lvl>
    <w:lvl w:ilvl="1">
      <w:numFmt w:val="bullet"/>
      <w:lvlText w:val="-"/>
      <w:lvlJc w:val="left"/>
      <w:pPr>
        <w:ind w:left="2520" w:hanging="360"/>
      </w:pPr>
      <w:rPr>
        <w:rFonts w:ascii="Arial" w:eastAsia="Times New Roman" w:hAnsi="Arial" w:cs="Arial" w:hint="default"/>
        <w:b/>
        <w:sz w:val="20"/>
        <w:szCs w:val="20"/>
      </w:rPr>
    </w:lvl>
    <w:lvl w:ilvl="2">
      <w:start w:val="1"/>
      <w:numFmt w:val="decimal"/>
      <w:lvlText w:val="%1.%2.%3"/>
      <w:lvlJc w:val="left"/>
      <w:pPr>
        <w:ind w:left="2880" w:hanging="360"/>
      </w:pPr>
      <w:rPr>
        <w:rFonts w:hint="default"/>
        <w:b/>
        <w:sz w:val="20"/>
        <w:szCs w:val="20"/>
      </w:rPr>
    </w:lvl>
    <w:lvl w:ilvl="3">
      <w:start w:val="1"/>
      <w:numFmt w:val="decimal"/>
      <w:lvlText w:val="%1.%2.%3.%4"/>
      <w:lvlJc w:val="left"/>
      <w:pPr>
        <w:ind w:left="3600" w:hanging="720"/>
      </w:pPr>
      <w:rPr>
        <w:rFonts w:hint="default"/>
        <w:b w:val="0"/>
        <w:sz w:val="20"/>
        <w:szCs w:val="20"/>
      </w:rPr>
    </w:lvl>
    <w:lvl w:ilvl="4">
      <w:start w:val="1"/>
      <w:numFmt w:val="bullet"/>
      <w:lvlText w:val=""/>
      <w:lvlJc w:val="left"/>
      <w:pPr>
        <w:ind w:left="3960" w:hanging="720"/>
      </w:pPr>
      <w:rPr>
        <w:rFonts w:ascii="Symbol" w:hAnsi="Symbol" w:hint="default"/>
        <w:b/>
        <w:sz w:val="20"/>
        <w:szCs w:val="20"/>
      </w:rPr>
    </w:lvl>
    <w:lvl w:ilvl="5">
      <w:numFmt w:val="bullet"/>
      <w:lvlText w:val="-"/>
      <w:lvlJc w:val="left"/>
      <w:pPr>
        <w:ind w:left="4680" w:hanging="1080"/>
      </w:pPr>
      <w:rPr>
        <w:rFonts w:ascii="Arial" w:eastAsia="Times New Roman" w:hAnsi="Arial" w:cs="Arial" w:hint="default"/>
        <w:b w:val="0"/>
        <w:sz w:val="20"/>
        <w:szCs w:val="20"/>
      </w:rPr>
    </w:lvl>
    <w:lvl w:ilvl="6">
      <w:start w:val="1"/>
      <w:numFmt w:val="decimal"/>
      <w:lvlText w:val="%1.%2.%3.%4.%5.%6.%7"/>
      <w:lvlJc w:val="left"/>
      <w:pPr>
        <w:ind w:left="5040" w:hanging="1080"/>
      </w:pPr>
      <w:rPr>
        <w:rFonts w:hint="default"/>
        <w:b/>
        <w:sz w:val="28"/>
      </w:rPr>
    </w:lvl>
    <w:lvl w:ilvl="7">
      <w:start w:val="1"/>
      <w:numFmt w:val="decimal"/>
      <w:lvlText w:val="%1.%2.%3.%4.%5.%6.%7.%8"/>
      <w:lvlJc w:val="left"/>
      <w:pPr>
        <w:ind w:left="5400" w:hanging="1080"/>
      </w:pPr>
      <w:rPr>
        <w:rFonts w:hint="default"/>
        <w:b/>
        <w:sz w:val="28"/>
      </w:rPr>
    </w:lvl>
    <w:lvl w:ilvl="8">
      <w:start w:val="1"/>
      <w:numFmt w:val="decimal"/>
      <w:lvlText w:val="%1.%2.%3.%4.%5.%6.%7.%8.%9"/>
      <w:lvlJc w:val="left"/>
      <w:pPr>
        <w:ind w:left="6120" w:hanging="1440"/>
      </w:pPr>
      <w:rPr>
        <w:rFonts w:hint="default"/>
        <w:b/>
        <w:sz w:val="28"/>
      </w:rPr>
    </w:lvl>
  </w:abstractNum>
  <w:abstractNum w:abstractNumId="1">
    <w:nsid w:val="19994AD4"/>
    <w:multiLevelType w:val="hybridMultilevel"/>
    <w:tmpl w:val="9ED02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B6E064E"/>
    <w:multiLevelType w:val="hybridMultilevel"/>
    <w:tmpl w:val="106C83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C3355D1"/>
    <w:multiLevelType w:val="multilevel"/>
    <w:tmpl w:val="8E04D330"/>
    <w:lvl w:ilvl="0">
      <w:start w:val="2"/>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DEB5BE1"/>
    <w:multiLevelType w:val="multilevel"/>
    <w:tmpl w:val="4B9E3AD6"/>
    <w:lvl w:ilvl="0">
      <w:start w:val="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7C67724"/>
    <w:multiLevelType w:val="hybridMultilevel"/>
    <w:tmpl w:val="49CEF9A4"/>
    <w:lvl w:ilvl="0" w:tplc="1C090001">
      <w:start w:val="1"/>
      <w:numFmt w:val="bullet"/>
      <w:lvlText w:val=""/>
      <w:lvlJc w:val="left"/>
      <w:pPr>
        <w:ind w:left="720" w:hanging="360"/>
      </w:pPr>
      <w:rPr>
        <w:rFonts w:ascii="Symbol" w:hAnsi="Symbol" w:hint="default"/>
      </w:rPr>
    </w:lvl>
    <w:lvl w:ilvl="1" w:tplc="2CA8A8DE">
      <w:numFmt w:val="bullet"/>
      <w:lvlText w:val="-"/>
      <w:lvlJc w:val="left"/>
      <w:pPr>
        <w:ind w:left="1440" w:hanging="360"/>
      </w:pPr>
      <w:rPr>
        <w:rFonts w:ascii="Arial" w:eastAsia="Times New Roman"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51963A8"/>
    <w:multiLevelType w:val="multilevel"/>
    <w:tmpl w:val="AA48FCF0"/>
    <w:lvl w:ilvl="0">
      <w:start w:val="1"/>
      <w:numFmt w:val="bullet"/>
      <w:lvlText w:val=""/>
      <w:lvlJc w:val="left"/>
      <w:pPr>
        <w:ind w:left="360" w:hanging="360"/>
      </w:pPr>
      <w:rPr>
        <w:rFonts w:ascii="Symbol" w:hAnsi="Symbol" w:hint="default"/>
        <w:b w:val="0"/>
        <w:sz w:val="20"/>
        <w:szCs w:val="20"/>
      </w:rPr>
    </w:lvl>
    <w:lvl w:ilvl="1">
      <w:start w:val="3"/>
      <w:numFmt w:val="decimal"/>
      <w:lvlText w:val="%1.%2"/>
      <w:lvlJc w:val="left"/>
      <w:pPr>
        <w:ind w:left="2520" w:hanging="360"/>
      </w:pPr>
      <w:rPr>
        <w:rFonts w:hint="default"/>
        <w:b/>
        <w:sz w:val="28"/>
      </w:rPr>
    </w:lvl>
    <w:lvl w:ilvl="2">
      <w:start w:val="1"/>
      <w:numFmt w:val="decimal"/>
      <w:lvlText w:val="%1.%2.%3"/>
      <w:lvlJc w:val="left"/>
      <w:pPr>
        <w:ind w:left="2880" w:hanging="360"/>
      </w:pPr>
      <w:rPr>
        <w:rFonts w:hint="default"/>
        <w:b/>
        <w:sz w:val="20"/>
        <w:szCs w:val="20"/>
      </w:rPr>
    </w:lvl>
    <w:lvl w:ilvl="3">
      <w:start w:val="1"/>
      <w:numFmt w:val="decimal"/>
      <w:lvlText w:val="%1.%2.%3.%4"/>
      <w:lvlJc w:val="left"/>
      <w:pPr>
        <w:ind w:left="3600" w:hanging="720"/>
      </w:pPr>
      <w:rPr>
        <w:rFonts w:hint="default"/>
        <w:b w:val="0"/>
        <w:sz w:val="20"/>
        <w:szCs w:val="20"/>
      </w:rPr>
    </w:lvl>
    <w:lvl w:ilvl="4">
      <w:start w:val="1"/>
      <w:numFmt w:val="bullet"/>
      <w:lvlText w:val=""/>
      <w:lvlJc w:val="left"/>
      <w:pPr>
        <w:ind w:left="3960" w:hanging="720"/>
      </w:pPr>
      <w:rPr>
        <w:rFonts w:ascii="Symbol" w:hAnsi="Symbol" w:hint="default"/>
        <w:b/>
        <w:sz w:val="20"/>
        <w:szCs w:val="20"/>
      </w:rPr>
    </w:lvl>
    <w:lvl w:ilvl="5">
      <w:numFmt w:val="bullet"/>
      <w:lvlText w:val="-"/>
      <w:lvlJc w:val="left"/>
      <w:pPr>
        <w:ind w:left="4680" w:hanging="1080"/>
      </w:pPr>
      <w:rPr>
        <w:rFonts w:ascii="Arial" w:eastAsia="Times New Roman" w:hAnsi="Arial" w:cs="Arial" w:hint="default"/>
        <w:b w:val="0"/>
        <w:sz w:val="20"/>
        <w:szCs w:val="20"/>
      </w:rPr>
    </w:lvl>
    <w:lvl w:ilvl="6">
      <w:start w:val="1"/>
      <w:numFmt w:val="decimal"/>
      <w:lvlText w:val="%1.%2.%3.%4.%5.%6.%7"/>
      <w:lvlJc w:val="left"/>
      <w:pPr>
        <w:ind w:left="5040" w:hanging="1080"/>
      </w:pPr>
      <w:rPr>
        <w:rFonts w:hint="default"/>
        <w:b/>
        <w:sz w:val="28"/>
      </w:rPr>
    </w:lvl>
    <w:lvl w:ilvl="7">
      <w:start w:val="1"/>
      <w:numFmt w:val="decimal"/>
      <w:lvlText w:val="%1.%2.%3.%4.%5.%6.%7.%8"/>
      <w:lvlJc w:val="left"/>
      <w:pPr>
        <w:ind w:left="5400" w:hanging="1080"/>
      </w:pPr>
      <w:rPr>
        <w:rFonts w:hint="default"/>
        <w:b/>
        <w:sz w:val="28"/>
      </w:rPr>
    </w:lvl>
    <w:lvl w:ilvl="8">
      <w:start w:val="1"/>
      <w:numFmt w:val="decimal"/>
      <w:lvlText w:val="%1.%2.%3.%4.%5.%6.%7.%8.%9"/>
      <w:lvlJc w:val="left"/>
      <w:pPr>
        <w:ind w:left="6120" w:hanging="1440"/>
      </w:pPr>
      <w:rPr>
        <w:rFonts w:hint="default"/>
        <w:b/>
        <w:sz w:val="28"/>
      </w:rPr>
    </w:lvl>
  </w:abstractNum>
  <w:abstractNum w:abstractNumId="7">
    <w:nsid w:val="58DD637F"/>
    <w:multiLevelType w:val="multilevel"/>
    <w:tmpl w:val="24682714"/>
    <w:lvl w:ilvl="0">
      <w:start w:val="1"/>
      <w:numFmt w:val="bullet"/>
      <w:lvlText w:val=""/>
      <w:lvlJc w:val="left"/>
      <w:pPr>
        <w:ind w:left="360" w:hanging="360"/>
      </w:pPr>
      <w:rPr>
        <w:rFonts w:ascii="Symbol" w:hAnsi="Symbol" w:hint="default"/>
        <w:b/>
        <w:sz w:val="28"/>
      </w:rPr>
    </w:lvl>
    <w:lvl w:ilvl="1">
      <w:start w:val="3"/>
      <w:numFmt w:val="decimal"/>
      <w:lvlText w:val="%1.%2"/>
      <w:lvlJc w:val="left"/>
      <w:pPr>
        <w:ind w:left="720" w:hanging="360"/>
      </w:pPr>
      <w:rPr>
        <w:rFonts w:hint="default"/>
        <w:b/>
        <w:sz w:val="28"/>
      </w:rPr>
    </w:lvl>
    <w:lvl w:ilvl="2">
      <w:start w:val="1"/>
      <w:numFmt w:val="decimal"/>
      <w:lvlText w:val="%1.%2.%3"/>
      <w:lvlJc w:val="left"/>
      <w:pPr>
        <w:ind w:left="1080" w:hanging="360"/>
      </w:pPr>
      <w:rPr>
        <w:rFonts w:hint="default"/>
        <w:b/>
        <w:sz w:val="20"/>
        <w:szCs w:val="20"/>
      </w:rPr>
    </w:lvl>
    <w:lvl w:ilvl="3">
      <w:start w:val="1"/>
      <w:numFmt w:val="decimal"/>
      <w:lvlText w:val="%1.%2.%3.%4"/>
      <w:lvlJc w:val="left"/>
      <w:pPr>
        <w:ind w:left="1800" w:hanging="720"/>
      </w:pPr>
      <w:rPr>
        <w:rFonts w:hint="default"/>
        <w:b w:val="0"/>
        <w:sz w:val="20"/>
        <w:szCs w:val="20"/>
      </w:rPr>
    </w:lvl>
    <w:lvl w:ilvl="4">
      <w:start w:val="1"/>
      <w:numFmt w:val="bullet"/>
      <w:lvlText w:val=""/>
      <w:lvlJc w:val="left"/>
      <w:pPr>
        <w:ind w:left="720" w:hanging="720"/>
      </w:pPr>
      <w:rPr>
        <w:rFonts w:ascii="Symbol" w:hAnsi="Symbol" w:hint="default"/>
        <w:b/>
        <w:sz w:val="20"/>
        <w:szCs w:val="20"/>
      </w:rPr>
    </w:lvl>
    <w:lvl w:ilvl="5">
      <w:numFmt w:val="bullet"/>
      <w:lvlText w:val="-"/>
      <w:lvlJc w:val="left"/>
      <w:pPr>
        <w:ind w:left="2880" w:hanging="1080"/>
      </w:pPr>
      <w:rPr>
        <w:rFonts w:ascii="Arial" w:eastAsia="Times New Roman" w:hAnsi="Arial" w:cs="Arial" w:hint="default"/>
        <w:b w:val="0"/>
        <w:sz w:val="20"/>
        <w:szCs w:val="20"/>
      </w:rPr>
    </w:lvl>
    <w:lvl w:ilvl="6">
      <w:start w:val="1"/>
      <w:numFmt w:val="decimal"/>
      <w:lvlText w:val="%1.%2.%3.%4.%5.%6.%7"/>
      <w:lvlJc w:val="left"/>
      <w:pPr>
        <w:ind w:left="3240" w:hanging="1080"/>
      </w:pPr>
      <w:rPr>
        <w:rFonts w:hint="default"/>
        <w:b/>
        <w:sz w:val="28"/>
      </w:rPr>
    </w:lvl>
    <w:lvl w:ilvl="7">
      <w:start w:val="1"/>
      <w:numFmt w:val="decimal"/>
      <w:lvlText w:val="%1.%2.%3.%4.%5.%6.%7.%8"/>
      <w:lvlJc w:val="left"/>
      <w:pPr>
        <w:ind w:left="3600" w:hanging="1080"/>
      </w:pPr>
      <w:rPr>
        <w:rFonts w:hint="default"/>
        <w:b/>
        <w:sz w:val="28"/>
      </w:rPr>
    </w:lvl>
    <w:lvl w:ilvl="8">
      <w:start w:val="1"/>
      <w:numFmt w:val="decimal"/>
      <w:lvlText w:val="%1.%2.%3.%4.%5.%6.%7.%8.%9"/>
      <w:lvlJc w:val="left"/>
      <w:pPr>
        <w:ind w:left="4320" w:hanging="1440"/>
      </w:pPr>
      <w:rPr>
        <w:rFonts w:hint="default"/>
        <w:b/>
        <w:sz w:val="28"/>
      </w:rPr>
    </w:lvl>
  </w:abstractNum>
  <w:num w:numId="1">
    <w:abstractNumId w:val="3"/>
  </w:num>
  <w:num w:numId="2">
    <w:abstractNumId w:val="7"/>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F4"/>
    <w:rsid w:val="00002CA0"/>
    <w:rsid w:val="00006346"/>
    <w:rsid w:val="00006499"/>
    <w:rsid w:val="00007B31"/>
    <w:rsid w:val="0001418E"/>
    <w:rsid w:val="00017351"/>
    <w:rsid w:val="000228B0"/>
    <w:rsid w:val="00023DD9"/>
    <w:rsid w:val="000262EB"/>
    <w:rsid w:val="00033437"/>
    <w:rsid w:val="00034A43"/>
    <w:rsid w:val="00035658"/>
    <w:rsid w:val="00042110"/>
    <w:rsid w:val="00055504"/>
    <w:rsid w:val="00057878"/>
    <w:rsid w:val="00063DA1"/>
    <w:rsid w:val="00071599"/>
    <w:rsid w:val="000728F9"/>
    <w:rsid w:val="00082CD5"/>
    <w:rsid w:val="00084B3E"/>
    <w:rsid w:val="00090068"/>
    <w:rsid w:val="000900CC"/>
    <w:rsid w:val="0009021A"/>
    <w:rsid w:val="000A0729"/>
    <w:rsid w:val="000A1A04"/>
    <w:rsid w:val="000A201A"/>
    <w:rsid w:val="000A3347"/>
    <w:rsid w:val="000A3BB5"/>
    <w:rsid w:val="000A47FA"/>
    <w:rsid w:val="000A60A1"/>
    <w:rsid w:val="000A6C30"/>
    <w:rsid w:val="000B1D5A"/>
    <w:rsid w:val="000B60BF"/>
    <w:rsid w:val="000B7F9C"/>
    <w:rsid w:val="000C332C"/>
    <w:rsid w:val="000D0016"/>
    <w:rsid w:val="000D1A03"/>
    <w:rsid w:val="000D4824"/>
    <w:rsid w:val="000D4FB2"/>
    <w:rsid w:val="000E0D49"/>
    <w:rsid w:val="000F14C7"/>
    <w:rsid w:val="000F1F5A"/>
    <w:rsid w:val="000F513C"/>
    <w:rsid w:val="000F61D6"/>
    <w:rsid w:val="000F7F72"/>
    <w:rsid w:val="00104771"/>
    <w:rsid w:val="00104EC1"/>
    <w:rsid w:val="00107690"/>
    <w:rsid w:val="0011071E"/>
    <w:rsid w:val="00112D98"/>
    <w:rsid w:val="00112EB0"/>
    <w:rsid w:val="00114308"/>
    <w:rsid w:val="00121B55"/>
    <w:rsid w:val="00122682"/>
    <w:rsid w:val="001231A0"/>
    <w:rsid w:val="00123C5D"/>
    <w:rsid w:val="00126ED2"/>
    <w:rsid w:val="00132148"/>
    <w:rsid w:val="0013364D"/>
    <w:rsid w:val="00136731"/>
    <w:rsid w:val="001458AA"/>
    <w:rsid w:val="001609D2"/>
    <w:rsid w:val="001616A1"/>
    <w:rsid w:val="0016391D"/>
    <w:rsid w:val="00166D61"/>
    <w:rsid w:val="00171932"/>
    <w:rsid w:val="00173915"/>
    <w:rsid w:val="001747E4"/>
    <w:rsid w:val="00177C10"/>
    <w:rsid w:val="00180EC3"/>
    <w:rsid w:val="00186649"/>
    <w:rsid w:val="00186AA5"/>
    <w:rsid w:val="00192EDF"/>
    <w:rsid w:val="00193164"/>
    <w:rsid w:val="00193384"/>
    <w:rsid w:val="0019447F"/>
    <w:rsid w:val="001A1790"/>
    <w:rsid w:val="001A39F0"/>
    <w:rsid w:val="001B35D5"/>
    <w:rsid w:val="001B5DDB"/>
    <w:rsid w:val="001B6D3B"/>
    <w:rsid w:val="001C0826"/>
    <w:rsid w:val="001C0B92"/>
    <w:rsid w:val="001C0C62"/>
    <w:rsid w:val="001C11AF"/>
    <w:rsid w:val="001C672C"/>
    <w:rsid w:val="001C797C"/>
    <w:rsid w:val="001D09B5"/>
    <w:rsid w:val="001D1E4C"/>
    <w:rsid w:val="001D29A7"/>
    <w:rsid w:val="001E7A1B"/>
    <w:rsid w:val="001F2FCB"/>
    <w:rsid w:val="001F3036"/>
    <w:rsid w:val="001F3E00"/>
    <w:rsid w:val="001F60B3"/>
    <w:rsid w:val="00201AB6"/>
    <w:rsid w:val="002058A5"/>
    <w:rsid w:val="002114BF"/>
    <w:rsid w:val="00212880"/>
    <w:rsid w:val="0021427B"/>
    <w:rsid w:val="002164C6"/>
    <w:rsid w:val="00220826"/>
    <w:rsid w:val="00223466"/>
    <w:rsid w:val="00223646"/>
    <w:rsid w:val="00223D6F"/>
    <w:rsid w:val="00225868"/>
    <w:rsid w:val="002364A1"/>
    <w:rsid w:val="00242F01"/>
    <w:rsid w:val="0024326E"/>
    <w:rsid w:val="0024758C"/>
    <w:rsid w:val="0025239C"/>
    <w:rsid w:val="002634F6"/>
    <w:rsid w:val="00263A14"/>
    <w:rsid w:val="00264517"/>
    <w:rsid w:val="00267631"/>
    <w:rsid w:val="00283956"/>
    <w:rsid w:val="00287AFE"/>
    <w:rsid w:val="002901D2"/>
    <w:rsid w:val="00290979"/>
    <w:rsid w:val="00296BFA"/>
    <w:rsid w:val="002A2A07"/>
    <w:rsid w:val="002A5FBA"/>
    <w:rsid w:val="002A60C7"/>
    <w:rsid w:val="002A6CD4"/>
    <w:rsid w:val="002B0840"/>
    <w:rsid w:val="002B6B3C"/>
    <w:rsid w:val="002D3F86"/>
    <w:rsid w:val="002D5A8C"/>
    <w:rsid w:val="002D70CD"/>
    <w:rsid w:val="002E1675"/>
    <w:rsid w:val="002E16B4"/>
    <w:rsid w:val="002E3805"/>
    <w:rsid w:val="002E48E2"/>
    <w:rsid w:val="002E5864"/>
    <w:rsid w:val="002E745F"/>
    <w:rsid w:val="002F2A9A"/>
    <w:rsid w:val="002F5EB6"/>
    <w:rsid w:val="002F5EDD"/>
    <w:rsid w:val="003029A8"/>
    <w:rsid w:val="00304D4E"/>
    <w:rsid w:val="00305BDA"/>
    <w:rsid w:val="0030687E"/>
    <w:rsid w:val="00307B72"/>
    <w:rsid w:val="003161F6"/>
    <w:rsid w:val="00317B7F"/>
    <w:rsid w:val="0032465E"/>
    <w:rsid w:val="00325D48"/>
    <w:rsid w:val="00326F3F"/>
    <w:rsid w:val="0032788F"/>
    <w:rsid w:val="00327CDF"/>
    <w:rsid w:val="003366FD"/>
    <w:rsid w:val="00340845"/>
    <w:rsid w:val="00341461"/>
    <w:rsid w:val="00343C46"/>
    <w:rsid w:val="00344DF3"/>
    <w:rsid w:val="00345E9F"/>
    <w:rsid w:val="0035537E"/>
    <w:rsid w:val="003567CB"/>
    <w:rsid w:val="00363287"/>
    <w:rsid w:val="0036431B"/>
    <w:rsid w:val="00366A34"/>
    <w:rsid w:val="00366D19"/>
    <w:rsid w:val="0037485E"/>
    <w:rsid w:val="00386713"/>
    <w:rsid w:val="00390D2E"/>
    <w:rsid w:val="003A7BD1"/>
    <w:rsid w:val="003A7D88"/>
    <w:rsid w:val="003B552E"/>
    <w:rsid w:val="003B5FEB"/>
    <w:rsid w:val="003C7273"/>
    <w:rsid w:val="003D18EF"/>
    <w:rsid w:val="003D45F8"/>
    <w:rsid w:val="003E1752"/>
    <w:rsid w:val="003E1E19"/>
    <w:rsid w:val="003E2885"/>
    <w:rsid w:val="003E66CB"/>
    <w:rsid w:val="003F036D"/>
    <w:rsid w:val="003F2C06"/>
    <w:rsid w:val="003F63D4"/>
    <w:rsid w:val="00400437"/>
    <w:rsid w:val="004050E4"/>
    <w:rsid w:val="00405AD0"/>
    <w:rsid w:val="00417C0F"/>
    <w:rsid w:val="004210D3"/>
    <w:rsid w:val="00433008"/>
    <w:rsid w:val="004350A2"/>
    <w:rsid w:val="00444EF4"/>
    <w:rsid w:val="00450107"/>
    <w:rsid w:val="00450979"/>
    <w:rsid w:val="00460953"/>
    <w:rsid w:val="00461894"/>
    <w:rsid w:val="0046210A"/>
    <w:rsid w:val="00464CD4"/>
    <w:rsid w:val="004656F2"/>
    <w:rsid w:val="004774AB"/>
    <w:rsid w:val="00480A7B"/>
    <w:rsid w:val="004848BC"/>
    <w:rsid w:val="00486B1A"/>
    <w:rsid w:val="00492ED4"/>
    <w:rsid w:val="00492FB7"/>
    <w:rsid w:val="00496430"/>
    <w:rsid w:val="00496B6D"/>
    <w:rsid w:val="004A11EA"/>
    <w:rsid w:val="004A404A"/>
    <w:rsid w:val="004A545B"/>
    <w:rsid w:val="004A7FB3"/>
    <w:rsid w:val="004B296C"/>
    <w:rsid w:val="004B2C96"/>
    <w:rsid w:val="004B7A31"/>
    <w:rsid w:val="004C3842"/>
    <w:rsid w:val="004C3877"/>
    <w:rsid w:val="004C4FFE"/>
    <w:rsid w:val="004D0167"/>
    <w:rsid w:val="004D0896"/>
    <w:rsid w:val="004D1F82"/>
    <w:rsid w:val="004E62AC"/>
    <w:rsid w:val="004F055B"/>
    <w:rsid w:val="004F096F"/>
    <w:rsid w:val="004F4706"/>
    <w:rsid w:val="004F4ED8"/>
    <w:rsid w:val="004F729F"/>
    <w:rsid w:val="00505A5D"/>
    <w:rsid w:val="0051565D"/>
    <w:rsid w:val="00516F4E"/>
    <w:rsid w:val="0053191E"/>
    <w:rsid w:val="005341E4"/>
    <w:rsid w:val="00541304"/>
    <w:rsid w:val="00541C03"/>
    <w:rsid w:val="0054428D"/>
    <w:rsid w:val="00545382"/>
    <w:rsid w:val="0055312B"/>
    <w:rsid w:val="00554915"/>
    <w:rsid w:val="00564CE0"/>
    <w:rsid w:val="00572F3A"/>
    <w:rsid w:val="00573C86"/>
    <w:rsid w:val="00573E29"/>
    <w:rsid w:val="00573FAC"/>
    <w:rsid w:val="005802E2"/>
    <w:rsid w:val="00582381"/>
    <w:rsid w:val="00584933"/>
    <w:rsid w:val="00591E72"/>
    <w:rsid w:val="00592F76"/>
    <w:rsid w:val="00593825"/>
    <w:rsid w:val="00594077"/>
    <w:rsid w:val="005A0A00"/>
    <w:rsid w:val="005A4971"/>
    <w:rsid w:val="005A5987"/>
    <w:rsid w:val="005A7F63"/>
    <w:rsid w:val="005B1A57"/>
    <w:rsid w:val="005B470C"/>
    <w:rsid w:val="005B4A98"/>
    <w:rsid w:val="005B521D"/>
    <w:rsid w:val="005C4367"/>
    <w:rsid w:val="005D00E6"/>
    <w:rsid w:val="005D5A89"/>
    <w:rsid w:val="005F06E7"/>
    <w:rsid w:val="005F0A87"/>
    <w:rsid w:val="005F1FD1"/>
    <w:rsid w:val="005F391C"/>
    <w:rsid w:val="005F3C37"/>
    <w:rsid w:val="005F53AC"/>
    <w:rsid w:val="00602219"/>
    <w:rsid w:val="00602E86"/>
    <w:rsid w:val="00603E58"/>
    <w:rsid w:val="00611EFE"/>
    <w:rsid w:val="006126EC"/>
    <w:rsid w:val="00617805"/>
    <w:rsid w:val="00622985"/>
    <w:rsid w:val="00623A5E"/>
    <w:rsid w:val="006258B6"/>
    <w:rsid w:val="00625A21"/>
    <w:rsid w:val="00626E6D"/>
    <w:rsid w:val="00632D44"/>
    <w:rsid w:val="00632D90"/>
    <w:rsid w:val="00634924"/>
    <w:rsid w:val="00635CC0"/>
    <w:rsid w:val="006370B6"/>
    <w:rsid w:val="00644BD4"/>
    <w:rsid w:val="006547FE"/>
    <w:rsid w:val="00661AFC"/>
    <w:rsid w:val="006620A5"/>
    <w:rsid w:val="00664734"/>
    <w:rsid w:val="0067015C"/>
    <w:rsid w:val="0067160B"/>
    <w:rsid w:val="00682CEA"/>
    <w:rsid w:val="00684222"/>
    <w:rsid w:val="0068725F"/>
    <w:rsid w:val="0069095E"/>
    <w:rsid w:val="006926A5"/>
    <w:rsid w:val="00692F36"/>
    <w:rsid w:val="00696CE8"/>
    <w:rsid w:val="006971F6"/>
    <w:rsid w:val="006A1D3E"/>
    <w:rsid w:val="006A3BA6"/>
    <w:rsid w:val="006B3469"/>
    <w:rsid w:val="006B368E"/>
    <w:rsid w:val="006B7C60"/>
    <w:rsid w:val="006C349F"/>
    <w:rsid w:val="006C6582"/>
    <w:rsid w:val="006D5C54"/>
    <w:rsid w:val="006D6C23"/>
    <w:rsid w:val="006E237A"/>
    <w:rsid w:val="006E3F68"/>
    <w:rsid w:val="006E473C"/>
    <w:rsid w:val="006E5596"/>
    <w:rsid w:val="006F57C5"/>
    <w:rsid w:val="006F7221"/>
    <w:rsid w:val="00700F87"/>
    <w:rsid w:val="00704A64"/>
    <w:rsid w:val="00705CF5"/>
    <w:rsid w:val="007075D2"/>
    <w:rsid w:val="007124FB"/>
    <w:rsid w:val="00712D6F"/>
    <w:rsid w:val="0071349B"/>
    <w:rsid w:val="00724A51"/>
    <w:rsid w:val="00730087"/>
    <w:rsid w:val="00731158"/>
    <w:rsid w:val="00735E9B"/>
    <w:rsid w:val="00736259"/>
    <w:rsid w:val="0073684C"/>
    <w:rsid w:val="0074201F"/>
    <w:rsid w:val="0075528F"/>
    <w:rsid w:val="007654EB"/>
    <w:rsid w:val="00780843"/>
    <w:rsid w:val="00781769"/>
    <w:rsid w:val="00785464"/>
    <w:rsid w:val="00786184"/>
    <w:rsid w:val="007902FF"/>
    <w:rsid w:val="00794A8D"/>
    <w:rsid w:val="0079638D"/>
    <w:rsid w:val="00797379"/>
    <w:rsid w:val="007A0642"/>
    <w:rsid w:val="007A2909"/>
    <w:rsid w:val="007A60DC"/>
    <w:rsid w:val="007A76DC"/>
    <w:rsid w:val="007B0A5D"/>
    <w:rsid w:val="007B0C2B"/>
    <w:rsid w:val="007B1882"/>
    <w:rsid w:val="007B49F9"/>
    <w:rsid w:val="007B6272"/>
    <w:rsid w:val="007B7B60"/>
    <w:rsid w:val="007C66C7"/>
    <w:rsid w:val="007C7232"/>
    <w:rsid w:val="007D1A14"/>
    <w:rsid w:val="007F2D03"/>
    <w:rsid w:val="007F2F20"/>
    <w:rsid w:val="007F5F78"/>
    <w:rsid w:val="0080306F"/>
    <w:rsid w:val="00807951"/>
    <w:rsid w:val="00807C0A"/>
    <w:rsid w:val="00811141"/>
    <w:rsid w:val="0081445A"/>
    <w:rsid w:val="0081679C"/>
    <w:rsid w:val="00821B73"/>
    <w:rsid w:val="00822DC4"/>
    <w:rsid w:val="0082536A"/>
    <w:rsid w:val="008258AB"/>
    <w:rsid w:val="00832C4A"/>
    <w:rsid w:val="008339E5"/>
    <w:rsid w:val="008344B6"/>
    <w:rsid w:val="008366A3"/>
    <w:rsid w:val="00836E9E"/>
    <w:rsid w:val="00837B44"/>
    <w:rsid w:val="008409F6"/>
    <w:rsid w:val="00843A45"/>
    <w:rsid w:val="008479DD"/>
    <w:rsid w:val="00850A80"/>
    <w:rsid w:val="00852938"/>
    <w:rsid w:val="008556E9"/>
    <w:rsid w:val="00857697"/>
    <w:rsid w:val="00857912"/>
    <w:rsid w:val="00860C2E"/>
    <w:rsid w:val="0086192E"/>
    <w:rsid w:val="00862D02"/>
    <w:rsid w:val="00863CCF"/>
    <w:rsid w:val="008770BA"/>
    <w:rsid w:val="008809ED"/>
    <w:rsid w:val="00881174"/>
    <w:rsid w:val="00893724"/>
    <w:rsid w:val="008961E9"/>
    <w:rsid w:val="008979B1"/>
    <w:rsid w:val="00897EF6"/>
    <w:rsid w:val="008A0803"/>
    <w:rsid w:val="008A4323"/>
    <w:rsid w:val="008A4555"/>
    <w:rsid w:val="008A7C2E"/>
    <w:rsid w:val="008A7D9E"/>
    <w:rsid w:val="008B1989"/>
    <w:rsid w:val="008B2828"/>
    <w:rsid w:val="008B4B35"/>
    <w:rsid w:val="008B5254"/>
    <w:rsid w:val="008B6794"/>
    <w:rsid w:val="008C5EB4"/>
    <w:rsid w:val="008C760D"/>
    <w:rsid w:val="008D4948"/>
    <w:rsid w:val="008D5EDB"/>
    <w:rsid w:val="008D60DA"/>
    <w:rsid w:val="008E306A"/>
    <w:rsid w:val="008E33C1"/>
    <w:rsid w:val="008E59EC"/>
    <w:rsid w:val="008E67A6"/>
    <w:rsid w:val="008F17E7"/>
    <w:rsid w:val="008F4B5E"/>
    <w:rsid w:val="008F4BDE"/>
    <w:rsid w:val="008F754C"/>
    <w:rsid w:val="009033C9"/>
    <w:rsid w:val="009037E9"/>
    <w:rsid w:val="009057EC"/>
    <w:rsid w:val="0091179A"/>
    <w:rsid w:val="00911847"/>
    <w:rsid w:val="00917FBB"/>
    <w:rsid w:val="00920A90"/>
    <w:rsid w:val="00921E2D"/>
    <w:rsid w:val="00921F65"/>
    <w:rsid w:val="0092449D"/>
    <w:rsid w:val="00925F61"/>
    <w:rsid w:val="00941520"/>
    <w:rsid w:val="00941D22"/>
    <w:rsid w:val="00950CC4"/>
    <w:rsid w:val="00952CE5"/>
    <w:rsid w:val="009551C9"/>
    <w:rsid w:val="009570AE"/>
    <w:rsid w:val="00961460"/>
    <w:rsid w:val="0096253F"/>
    <w:rsid w:val="00964A49"/>
    <w:rsid w:val="00966C81"/>
    <w:rsid w:val="00967AE2"/>
    <w:rsid w:val="009767E9"/>
    <w:rsid w:val="00980C8C"/>
    <w:rsid w:val="00997A91"/>
    <w:rsid w:val="009A218C"/>
    <w:rsid w:val="009A7B03"/>
    <w:rsid w:val="009A7E26"/>
    <w:rsid w:val="009B1276"/>
    <w:rsid w:val="009B1CCB"/>
    <w:rsid w:val="009C4326"/>
    <w:rsid w:val="009C55FC"/>
    <w:rsid w:val="009D051D"/>
    <w:rsid w:val="009D2FE3"/>
    <w:rsid w:val="009E2EE3"/>
    <w:rsid w:val="009E301F"/>
    <w:rsid w:val="009F0AF1"/>
    <w:rsid w:val="009F463F"/>
    <w:rsid w:val="009F6444"/>
    <w:rsid w:val="00A049C9"/>
    <w:rsid w:val="00A05AF9"/>
    <w:rsid w:val="00A06E4F"/>
    <w:rsid w:val="00A0771B"/>
    <w:rsid w:val="00A13E40"/>
    <w:rsid w:val="00A17481"/>
    <w:rsid w:val="00A21932"/>
    <w:rsid w:val="00A21AD7"/>
    <w:rsid w:val="00A226A4"/>
    <w:rsid w:val="00A23244"/>
    <w:rsid w:val="00A260FC"/>
    <w:rsid w:val="00A3214C"/>
    <w:rsid w:val="00A35726"/>
    <w:rsid w:val="00A40A50"/>
    <w:rsid w:val="00A41C1B"/>
    <w:rsid w:val="00A44D81"/>
    <w:rsid w:val="00A47336"/>
    <w:rsid w:val="00A52961"/>
    <w:rsid w:val="00A53FCC"/>
    <w:rsid w:val="00A53FF3"/>
    <w:rsid w:val="00A56469"/>
    <w:rsid w:val="00A5673B"/>
    <w:rsid w:val="00A57B7E"/>
    <w:rsid w:val="00A60313"/>
    <w:rsid w:val="00A6184C"/>
    <w:rsid w:val="00A6576F"/>
    <w:rsid w:val="00A661CE"/>
    <w:rsid w:val="00A66EB3"/>
    <w:rsid w:val="00A6789A"/>
    <w:rsid w:val="00A71217"/>
    <w:rsid w:val="00A71B95"/>
    <w:rsid w:val="00A74886"/>
    <w:rsid w:val="00A779CD"/>
    <w:rsid w:val="00A81110"/>
    <w:rsid w:val="00A91731"/>
    <w:rsid w:val="00A93C0D"/>
    <w:rsid w:val="00A94661"/>
    <w:rsid w:val="00A952FD"/>
    <w:rsid w:val="00A9629A"/>
    <w:rsid w:val="00AA6CAF"/>
    <w:rsid w:val="00AA7358"/>
    <w:rsid w:val="00AB169A"/>
    <w:rsid w:val="00AB30C2"/>
    <w:rsid w:val="00AB452F"/>
    <w:rsid w:val="00AB67E2"/>
    <w:rsid w:val="00AC2A39"/>
    <w:rsid w:val="00AC6ED8"/>
    <w:rsid w:val="00AD2E8C"/>
    <w:rsid w:val="00AD5775"/>
    <w:rsid w:val="00AE503B"/>
    <w:rsid w:val="00AF0DC3"/>
    <w:rsid w:val="00AF68F4"/>
    <w:rsid w:val="00B002AD"/>
    <w:rsid w:val="00B023F3"/>
    <w:rsid w:val="00B04D55"/>
    <w:rsid w:val="00B05161"/>
    <w:rsid w:val="00B12C89"/>
    <w:rsid w:val="00B15979"/>
    <w:rsid w:val="00B233D8"/>
    <w:rsid w:val="00B23D6A"/>
    <w:rsid w:val="00B23EC0"/>
    <w:rsid w:val="00B25DE0"/>
    <w:rsid w:val="00B32429"/>
    <w:rsid w:val="00B33D41"/>
    <w:rsid w:val="00B37B41"/>
    <w:rsid w:val="00B435FA"/>
    <w:rsid w:val="00B456BD"/>
    <w:rsid w:val="00B5683F"/>
    <w:rsid w:val="00B603C0"/>
    <w:rsid w:val="00B61E7C"/>
    <w:rsid w:val="00B63D46"/>
    <w:rsid w:val="00B64294"/>
    <w:rsid w:val="00B664DE"/>
    <w:rsid w:val="00B67BF8"/>
    <w:rsid w:val="00B70F61"/>
    <w:rsid w:val="00B7201D"/>
    <w:rsid w:val="00B720EC"/>
    <w:rsid w:val="00B726DE"/>
    <w:rsid w:val="00B72875"/>
    <w:rsid w:val="00B7631F"/>
    <w:rsid w:val="00B77839"/>
    <w:rsid w:val="00B81096"/>
    <w:rsid w:val="00B94231"/>
    <w:rsid w:val="00B961E3"/>
    <w:rsid w:val="00BA0974"/>
    <w:rsid w:val="00BA1357"/>
    <w:rsid w:val="00BA2661"/>
    <w:rsid w:val="00BA34BB"/>
    <w:rsid w:val="00BA557E"/>
    <w:rsid w:val="00BA7835"/>
    <w:rsid w:val="00BA7FA1"/>
    <w:rsid w:val="00BB0CF0"/>
    <w:rsid w:val="00BB75A3"/>
    <w:rsid w:val="00BC1121"/>
    <w:rsid w:val="00BC42D3"/>
    <w:rsid w:val="00BC5DCA"/>
    <w:rsid w:val="00BC6045"/>
    <w:rsid w:val="00BC737D"/>
    <w:rsid w:val="00BD1034"/>
    <w:rsid w:val="00BD3413"/>
    <w:rsid w:val="00BD3738"/>
    <w:rsid w:val="00BD7E5A"/>
    <w:rsid w:val="00BF035C"/>
    <w:rsid w:val="00BF23CF"/>
    <w:rsid w:val="00BF3B23"/>
    <w:rsid w:val="00BF40F4"/>
    <w:rsid w:val="00C0390A"/>
    <w:rsid w:val="00C03F31"/>
    <w:rsid w:val="00C0431A"/>
    <w:rsid w:val="00C10A9E"/>
    <w:rsid w:val="00C11E61"/>
    <w:rsid w:val="00C16DCC"/>
    <w:rsid w:val="00C17D61"/>
    <w:rsid w:val="00C22ECE"/>
    <w:rsid w:val="00C23AC0"/>
    <w:rsid w:val="00C25761"/>
    <w:rsid w:val="00C25800"/>
    <w:rsid w:val="00C31E0B"/>
    <w:rsid w:val="00C32832"/>
    <w:rsid w:val="00C32E59"/>
    <w:rsid w:val="00C3538E"/>
    <w:rsid w:val="00C3559F"/>
    <w:rsid w:val="00C42B90"/>
    <w:rsid w:val="00C448BA"/>
    <w:rsid w:val="00C44EEF"/>
    <w:rsid w:val="00C566D8"/>
    <w:rsid w:val="00C56E86"/>
    <w:rsid w:val="00C659F8"/>
    <w:rsid w:val="00C663E1"/>
    <w:rsid w:val="00C677D7"/>
    <w:rsid w:val="00C7429D"/>
    <w:rsid w:val="00C8390D"/>
    <w:rsid w:val="00C84674"/>
    <w:rsid w:val="00C911CA"/>
    <w:rsid w:val="00C911D1"/>
    <w:rsid w:val="00C93F60"/>
    <w:rsid w:val="00C96678"/>
    <w:rsid w:val="00C9681D"/>
    <w:rsid w:val="00C97E62"/>
    <w:rsid w:val="00CA0DC3"/>
    <w:rsid w:val="00CA458C"/>
    <w:rsid w:val="00CA703C"/>
    <w:rsid w:val="00CB040D"/>
    <w:rsid w:val="00CB2A63"/>
    <w:rsid w:val="00CB390F"/>
    <w:rsid w:val="00CB6B51"/>
    <w:rsid w:val="00CC2CB9"/>
    <w:rsid w:val="00CC2D74"/>
    <w:rsid w:val="00CC3713"/>
    <w:rsid w:val="00CC7864"/>
    <w:rsid w:val="00CC7D3C"/>
    <w:rsid w:val="00CD34ED"/>
    <w:rsid w:val="00CD4EF8"/>
    <w:rsid w:val="00CD6598"/>
    <w:rsid w:val="00CF42CE"/>
    <w:rsid w:val="00CF4A2A"/>
    <w:rsid w:val="00CF5EBE"/>
    <w:rsid w:val="00CF7009"/>
    <w:rsid w:val="00D02C56"/>
    <w:rsid w:val="00D057AC"/>
    <w:rsid w:val="00D069BB"/>
    <w:rsid w:val="00D14878"/>
    <w:rsid w:val="00D16C2B"/>
    <w:rsid w:val="00D212BC"/>
    <w:rsid w:val="00D2479F"/>
    <w:rsid w:val="00D2692A"/>
    <w:rsid w:val="00D40DA3"/>
    <w:rsid w:val="00D422AD"/>
    <w:rsid w:val="00D42F2B"/>
    <w:rsid w:val="00D4355E"/>
    <w:rsid w:val="00D45EB4"/>
    <w:rsid w:val="00D47608"/>
    <w:rsid w:val="00D50608"/>
    <w:rsid w:val="00D50877"/>
    <w:rsid w:val="00D547D0"/>
    <w:rsid w:val="00D54FC5"/>
    <w:rsid w:val="00D55B19"/>
    <w:rsid w:val="00D55DBA"/>
    <w:rsid w:val="00D5649A"/>
    <w:rsid w:val="00D57546"/>
    <w:rsid w:val="00D604D2"/>
    <w:rsid w:val="00D605A8"/>
    <w:rsid w:val="00D65169"/>
    <w:rsid w:val="00D7093B"/>
    <w:rsid w:val="00D7731D"/>
    <w:rsid w:val="00D77790"/>
    <w:rsid w:val="00D81980"/>
    <w:rsid w:val="00D81F76"/>
    <w:rsid w:val="00D85526"/>
    <w:rsid w:val="00D85CC4"/>
    <w:rsid w:val="00D8774B"/>
    <w:rsid w:val="00D87BB7"/>
    <w:rsid w:val="00D900C6"/>
    <w:rsid w:val="00D93D71"/>
    <w:rsid w:val="00D96A84"/>
    <w:rsid w:val="00D96DD5"/>
    <w:rsid w:val="00DA2612"/>
    <w:rsid w:val="00DA7D39"/>
    <w:rsid w:val="00DB0FE2"/>
    <w:rsid w:val="00DB142E"/>
    <w:rsid w:val="00DB47B2"/>
    <w:rsid w:val="00DC186C"/>
    <w:rsid w:val="00DD084B"/>
    <w:rsid w:val="00DD0F30"/>
    <w:rsid w:val="00DE24A4"/>
    <w:rsid w:val="00DF2758"/>
    <w:rsid w:val="00DF3F72"/>
    <w:rsid w:val="00DF5A1E"/>
    <w:rsid w:val="00E0071C"/>
    <w:rsid w:val="00E034FC"/>
    <w:rsid w:val="00E072D5"/>
    <w:rsid w:val="00E075FF"/>
    <w:rsid w:val="00E10155"/>
    <w:rsid w:val="00E11296"/>
    <w:rsid w:val="00E11A54"/>
    <w:rsid w:val="00E14AA8"/>
    <w:rsid w:val="00E157BC"/>
    <w:rsid w:val="00E172DB"/>
    <w:rsid w:val="00E308EB"/>
    <w:rsid w:val="00E3177F"/>
    <w:rsid w:val="00E31F20"/>
    <w:rsid w:val="00E32E98"/>
    <w:rsid w:val="00E33B16"/>
    <w:rsid w:val="00E37E45"/>
    <w:rsid w:val="00E41C32"/>
    <w:rsid w:val="00E4558A"/>
    <w:rsid w:val="00E52523"/>
    <w:rsid w:val="00E62202"/>
    <w:rsid w:val="00E642EB"/>
    <w:rsid w:val="00E7516C"/>
    <w:rsid w:val="00E7706B"/>
    <w:rsid w:val="00E816E7"/>
    <w:rsid w:val="00E81ABD"/>
    <w:rsid w:val="00E83394"/>
    <w:rsid w:val="00E845E5"/>
    <w:rsid w:val="00E9167B"/>
    <w:rsid w:val="00EA7A8A"/>
    <w:rsid w:val="00EB6584"/>
    <w:rsid w:val="00EB6A0D"/>
    <w:rsid w:val="00EC17F7"/>
    <w:rsid w:val="00EC3EC6"/>
    <w:rsid w:val="00EC7914"/>
    <w:rsid w:val="00ED0445"/>
    <w:rsid w:val="00ED6FDC"/>
    <w:rsid w:val="00EE666D"/>
    <w:rsid w:val="00EF67F4"/>
    <w:rsid w:val="00EF693F"/>
    <w:rsid w:val="00EF727C"/>
    <w:rsid w:val="00F04102"/>
    <w:rsid w:val="00F06B81"/>
    <w:rsid w:val="00F10132"/>
    <w:rsid w:val="00F10376"/>
    <w:rsid w:val="00F155EE"/>
    <w:rsid w:val="00F2358B"/>
    <w:rsid w:val="00F26129"/>
    <w:rsid w:val="00F26A55"/>
    <w:rsid w:val="00F3100F"/>
    <w:rsid w:val="00F31528"/>
    <w:rsid w:val="00F33174"/>
    <w:rsid w:val="00F34059"/>
    <w:rsid w:val="00F349C8"/>
    <w:rsid w:val="00F35738"/>
    <w:rsid w:val="00F376E7"/>
    <w:rsid w:val="00F4600C"/>
    <w:rsid w:val="00F55E57"/>
    <w:rsid w:val="00F56528"/>
    <w:rsid w:val="00F62B45"/>
    <w:rsid w:val="00F81F6F"/>
    <w:rsid w:val="00F83A05"/>
    <w:rsid w:val="00F92CEE"/>
    <w:rsid w:val="00F95691"/>
    <w:rsid w:val="00FA44AB"/>
    <w:rsid w:val="00FB42B0"/>
    <w:rsid w:val="00FC1712"/>
    <w:rsid w:val="00FD0FFF"/>
    <w:rsid w:val="00FD67B2"/>
    <w:rsid w:val="00FE06E1"/>
    <w:rsid w:val="00FE1236"/>
    <w:rsid w:val="00FE6141"/>
    <w:rsid w:val="00FE6B03"/>
    <w:rsid w:val="00FF3152"/>
    <w:rsid w:val="00FF36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F4"/>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F4"/>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Gerrie</dc:creator>
  <cp:lastModifiedBy>Gerrie</cp:lastModifiedBy>
  <cp:revision>1</cp:revision>
  <dcterms:created xsi:type="dcterms:W3CDTF">2015-07-29T10:26:00Z</dcterms:created>
  <dcterms:modified xsi:type="dcterms:W3CDTF">2015-07-29T10:35:00Z</dcterms:modified>
</cp:coreProperties>
</file>